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CA" w:rsidRDefault="006A3FCA">
      <w:pPr>
        <w:rPr>
          <w:rFonts w:ascii="Arial" w:hAnsi="Arial" w:cs="Arial"/>
          <w:sz w:val="24"/>
          <w:szCs w:val="24"/>
        </w:rPr>
      </w:pPr>
      <w:r w:rsidRPr="00364BBC">
        <w:rPr>
          <w:rFonts w:ascii="Arial" w:hAnsi="Arial" w:cs="Arial"/>
          <w:noProof/>
          <w:color w:val="FFFFFF" w:themeColor="background1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CB3319" wp14:editId="09741DC0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190615" cy="8610600"/>
                <wp:effectExtent l="0" t="0" r="19685" b="19050"/>
                <wp:wrapNone/>
                <wp:docPr id="2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8610600"/>
                          <a:chOff x="2034" y="1850"/>
                          <a:chExt cx="9753" cy="12264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42" y="2618"/>
                            <a:ext cx="8316" cy="114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4D5E" w:rsidRPr="007D24CC" w:rsidRDefault="00414D5E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:rsidR="00414D5E" w:rsidRDefault="00414D5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414D5E" w:rsidRDefault="00414D5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14D5E" w:rsidRDefault="00414D5E" w:rsidP="002651A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14D5E" w:rsidRDefault="00414D5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s:wsp>
                        <wps:cNvPr id="353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8400" y="7368"/>
                            <a:ext cx="2564" cy="78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D5E" w:rsidRPr="00566F4F" w:rsidRDefault="00414D5E" w:rsidP="007D24C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  <w:t>Q1/2021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5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2034" y="1850"/>
                            <a:ext cx="9753" cy="1454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D5E" w:rsidRDefault="00414D5E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Bosna i Hercegovina</w:t>
                              </w:r>
                            </w:p>
                            <w:p w:rsidR="00414D5E" w:rsidRDefault="00414D5E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Federacija Bosne i Hercegovine</w:t>
                              </w:r>
                            </w:p>
                            <w:p w:rsidR="00414D5E" w:rsidRDefault="00414D5E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Federalno ministarstvo finansija</w:t>
                              </w:r>
                            </w:p>
                            <w:p w:rsidR="00414D5E" w:rsidRDefault="00414D5E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Federalno ministarstvo financija</w:t>
                              </w:r>
                            </w:p>
                            <w:p w:rsidR="00414D5E" w:rsidRPr="00204DCB" w:rsidRDefault="00414D5E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B3319" id="Group 3" o:spid="_x0000_s1026" style="position:absolute;margin-left:0;margin-top:22.35pt;width:487.45pt;height:678pt;z-index:251661312;mso-position-horizontal:left;mso-position-horizontal-relative:margin;mso-width-relative:margin;mso-height-relative:margin" coordorigin="2034,1850" coordsize="9753,1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">
                <v:rect id="Rectangle 5" o:spid="_x0000_s1027" style="position:absolute;left:2842;top:2618;width:8316;height:1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3n8QA&#10;AADbAAAADwAAAGRycy9kb3ducmV2LnhtbESPS2vDMBCE74H+B7GB3GI5CTTFjRzaQB7Xxi30uLXW&#10;D2qtXEtNlP76KhDIcZiZb5jVOphOnGhwrWUFsyQFQVxa3XKt4L3YTp9AOI+ssbNMCi7kYJ0/jFaY&#10;aXvmNzodfS0ihF2GChrv+0xKVzZk0CW2J45eZQeDPsqhlnrAc4SbTs7T9FEabDkuNNjTpqHy+/hr&#10;FNjFwlU7/Co+98Vm+xM+Xpd/l6DUZBxenkF4Cv4evrUPWsF8Cd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N5/EAAAA2wAAAA8AAAAAAAAAAAAAAAAAmAIAAGRycy9k&#10;b3ducmV2LnhtbFBLBQYAAAAABAAEAPUAAACJAwAAAAA=&#10;" fillcolor="#8db3e2 [1311]" strokecolor="white [3212]" strokeweight="1pt">
                  <v:shadow color="#d8d8d8" offset="3pt,3pt"/>
                  <v:textbox inset="18pt,108pt,36pt">
                    <w:txbxContent>
                      <w:p w:rsidR="00414D5E" w:rsidRPr="007D24CC" w:rsidRDefault="00414D5E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:rsidR="00414D5E" w:rsidRDefault="00414D5E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414D5E" w:rsidRDefault="00414D5E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414D5E" w:rsidRDefault="00414D5E" w:rsidP="002651A9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414D5E" w:rsidRDefault="00414D5E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_x0000_s1028" style="position:absolute;left:8400;top:7368;width:2564;height:787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w9sUA&#10;AADcAAAADwAAAGRycy9kb3ducmV2LnhtbESPQWvCQBSE74L/YXlCb2bTSiWkrlICQm1PpqG5vmaf&#10;STD7NmZXTfvr3ULB4zAz3zCrzWg6caHBtZYVPEYxCOLK6pZrBcXndp6AcB5ZY2eZFPyQg816Ollh&#10;qu2V93TJfS0ChF2KChrv+1RKVzVk0EW2Jw7ewQ4GfZBDLfWA1wA3nXyK46U02HJYaLCnrKHqmJ+N&#10;gl32Xn7omL+yb5ZVVvwuZZmclHqYja8vIDyN/h7+b79pBYvnB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rD2xQAAANwAAAAPAAAAAAAAAAAAAAAAAJgCAABkcnMv&#10;ZG93bnJldi54bWxQSwUGAAAAAAQABAD1AAAAigMAAAAA&#10;" fillcolor="#c6d9f1 [671]" strokecolor="black [3200]" strokeweight="2pt">
                  <v:textbox>
                    <w:txbxContent>
                      <w:p w:rsidR="00414D5E" w:rsidRPr="00566F4F" w:rsidRDefault="00414D5E" w:rsidP="007D24CC">
                        <w:pPr>
                          <w:jc w:val="center"/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  <w:t>Q1/2021</w:t>
                        </w:r>
                      </w:p>
                    </w:txbxContent>
                  </v:textbox>
                </v:roundrect>
                <v:roundrect id="Rectangle 13" o:spid="_x0000_s1029" style="position:absolute;left:2034;top:1850;width:9753;height:1454;flip:x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xucQA&#10;AADcAAAADwAAAGRycy9kb3ducmV2LnhtbESPQYvCMBSE74L/ITzBi2i6iovWRpEVxcsetnrw+Gie&#10;bWnzUppY6783Cwt7HGbmGybZ9aYWHbWutKzgYxaBIM6sLjlXcL0cpysQziNrrC2Tghc52G2HgwRj&#10;bZ/8Q13qcxEg7GJUUHjfxFK6rCCDbmYb4uDdbWvQB9nmUrf4DHBTy3kUfUqDJYeFAhv6Kiir0odR&#10;cF83+bx3584zn74Pt0nZVTZVajzq9xsQnnr/H/5rn7WCxXIJv2fCEZ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MbnEAAAA3AAAAA8AAAAAAAAAAAAAAAAAmAIAAGRycy9k&#10;b3ducmV2LnhtbFBLBQYAAAAABAAEAPUAAACJAwAAAAA=&#10;" fillcolor="white [3201]" strokecolor="#4f81bd [3204]" strokeweight="2pt">
                  <v:textbox>
                    <w:txbxContent>
                      <w:p w:rsidR="00414D5E" w:rsidRDefault="00414D5E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Bosna i Hercegovina</w:t>
                        </w:r>
                      </w:p>
                      <w:p w:rsidR="00414D5E" w:rsidRDefault="00414D5E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Federacija Bosne i Hercegovine</w:t>
                        </w:r>
                      </w:p>
                      <w:p w:rsidR="00414D5E" w:rsidRDefault="00414D5E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Federalno ministarstvo finansija</w:t>
                        </w:r>
                      </w:p>
                      <w:p w:rsidR="00414D5E" w:rsidRDefault="00414D5E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Federalno ministarstvo financija</w:t>
                        </w:r>
                      </w:p>
                      <w:p w:rsidR="00414D5E" w:rsidRPr="00204DCB" w:rsidRDefault="00414D5E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8662BF">
        <w:rPr>
          <w:rFonts w:ascii="Arial" w:hAnsi="Arial" w:cs="Arial"/>
          <w:sz w:val="24"/>
          <w:szCs w:val="24"/>
        </w:rPr>
        <w:t xml:space="preserve">      </w:t>
      </w:r>
    </w:p>
    <w:sdt>
      <w:sdtPr>
        <w:rPr>
          <w:rFonts w:ascii="Arial" w:hAnsi="Arial" w:cs="Arial"/>
          <w:sz w:val="24"/>
          <w:szCs w:val="24"/>
        </w:rPr>
        <w:id w:val="-2069485811"/>
        <w:docPartObj>
          <w:docPartGallery w:val="Cover Pages"/>
          <w:docPartUnique/>
        </w:docPartObj>
      </w:sdtPr>
      <w:sdtEndPr/>
      <w:sdtContent>
        <w:p w:rsidR="007772F9" w:rsidRPr="00364BBC" w:rsidRDefault="00991505">
          <w:pPr>
            <w:rPr>
              <w:rFonts w:ascii="Arial" w:hAnsi="Arial" w:cs="Arial"/>
              <w:sz w:val="24"/>
              <w:szCs w:val="24"/>
            </w:rPr>
          </w:pPr>
          <w:r w:rsidRPr="00364BBC">
            <w:rPr>
              <w:rFonts w:ascii="Arial" w:hAnsi="Arial" w:cs="Arial"/>
              <w:color w:val="FFFFFF" w:themeColor="background1"/>
              <w:sz w:val="24"/>
              <w:szCs w:val="24"/>
            </w:rPr>
            <w:t>20154</w:t>
          </w:r>
        </w:p>
        <w:p w:rsidR="007772F9" w:rsidRPr="00364BBC" w:rsidRDefault="007772F9">
          <w:pPr>
            <w:rPr>
              <w:rFonts w:ascii="Arial" w:hAnsi="Arial" w:cs="Arial"/>
              <w:sz w:val="24"/>
              <w:szCs w:val="24"/>
            </w:rPr>
          </w:pPr>
        </w:p>
        <w:p w:rsidR="007D24CC" w:rsidRPr="00364BBC" w:rsidRDefault="007D24CC" w:rsidP="007D24CC">
          <w:pPr>
            <w:jc w:val="center"/>
            <w:rPr>
              <w:rFonts w:ascii="Arial" w:hAnsi="Arial" w:cs="Arial"/>
              <w:color w:val="FFFFFF" w:themeColor="background1"/>
              <w:sz w:val="24"/>
              <w:szCs w:val="24"/>
            </w:rPr>
          </w:pPr>
        </w:p>
        <w:p w:rsidR="007772F9" w:rsidRPr="00364BBC" w:rsidRDefault="00566F4F" w:rsidP="007D24CC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364BBC">
            <w:rPr>
              <w:rFonts w:ascii="Arial" w:hAnsi="Arial" w:cs="Arial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6A61628" wp14:editId="6CACDA5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7386955</wp:posOffset>
                    </wp:positionV>
                    <wp:extent cx="2423795" cy="616585"/>
                    <wp:effectExtent l="0" t="0" r="14605" b="1206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23795" cy="61658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5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14D5E" w:rsidRPr="00566F4F" w:rsidRDefault="00414D5E" w:rsidP="00674A0B">
                                <w:pPr>
                                  <w:shd w:val="clear" w:color="auto" w:fill="0F243E" w:themeFill="text2" w:themeFillShade="80"/>
                                  <w:spacing w:after="0"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>Ožujak  2021</w:t>
                                </w:r>
                              </w:p>
                              <w:p w:rsidR="00414D5E" w:rsidRPr="00566F4F" w:rsidRDefault="00414D5E" w:rsidP="006D5214">
                                <w:pPr>
                                  <w:shd w:val="clear" w:color="auto" w:fill="0F243E" w:themeFill="text2" w:themeFillShade="80"/>
                                  <w:spacing w:after="0"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</w:pPr>
                                <w:r w:rsidRPr="00566F4F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>www.fmf.gov.ba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6A61628" id="Text Box 11" o:spid="_x0000_s1030" style="position:absolute;margin-left:0;margin-top:581.65pt;width:190.85pt;height:48.5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" fillcolor="#10253f" strokeweight=".5pt">
                    <v:textbox>
                      <w:txbxContent>
                        <w:p w:rsidR="00414D5E" w:rsidRPr="00566F4F" w:rsidRDefault="00414D5E" w:rsidP="00674A0B">
                          <w:pPr>
                            <w:shd w:val="clear" w:color="auto" w:fill="0F243E" w:themeFill="text2" w:themeFillShade="80"/>
                            <w:spacing w:after="0"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  <w:t>Ožujak  2021</w:t>
                          </w:r>
                        </w:p>
                        <w:p w:rsidR="00414D5E" w:rsidRPr="00566F4F" w:rsidRDefault="00414D5E" w:rsidP="006D5214">
                          <w:pPr>
                            <w:shd w:val="clear" w:color="auto" w:fill="0F243E" w:themeFill="text2" w:themeFillShade="80"/>
                            <w:spacing w:after="0"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</w:pPr>
                          <w:r w:rsidRPr="00566F4F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  <w:t>www.fmf.gov.ba</w:t>
                          </w:r>
                        </w:p>
                      </w:txbxContent>
                    </v:textbox>
                    <w10:wrap anchorx="page"/>
                  </v:roundrect>
                </w:pict>
              </mc:Fallback>
            </mc:AlternateContent>
          </w:r>
          <w:r w:rsidRPr="00364BBC">
            <w:rPr>
              <w:rFonts w:ascii="Arial" w:hAnsi="Arial" w:cs="Arial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E412554" wp14:editId="6441ECBE">
                    <wp:simplePos x="0" y="0"/>
                    <wp:positionH relativeFrom="column">
                      <wp:posOffset>-27305</wp:posOffset>
                    </wp:positionH>
                    <wp:positionV relativeFrom="paragraph">
                      <wp:posOffset>5967095</wp:posOffset>
                    </wp:positionV>
                    <wp:extent cx="2059940" cy="594995"/>
                    <wp:effectExtent l="0" t="0" r="16510" b="14605"/>
                    <wp:wrapNone/>
                    <wp:docPr id="12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59940" cy="59499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4D5E" w:rsidRPr="00566F4F" w:rsidRDefault="00414D5E" w:rsidP="00BC2E1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</w:pPr>
                                <w:r w:rsidRPr="00566F4F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 xml:space="preserve">Bilten broj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412554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Rectangle 11" o:spid="_x0000_s1031" type="#_x0000_t176" style="position:absolute;margin-left:-2.15pt;margin-top:469.85pt;width:162.2pt;height:4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" fillcolor="#c6d9f1 [671]" strokecolor="black [3200]" strokeweight="2pt">
                    <v:textbox>
                      <w:txbxContent>
                        <w:p w:rsidR="00414D5E" w:rsidRPr="00566F4F" w:rsidRDefault="00414D5E" w:rsidP="00BC2E11">
                          <w:pPr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</w:pPr>
                          <w:r w:rsidRPr="00566F4F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 xml:space="preserve">Bilten broj 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23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2E11" w:rsidRPr="00364BBC">
            <w:rPr>
              <w:rFonts w:ascii="Arial" w:hAnsi="Arial" w:cs="Arial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241E12" wp14:editId="14A28BB5">
                    <wp:simplePos x="0" y="0"/>
                    <wp:positionH relativeFrom="column">
                      <wp:posOffset>830580</wp:posOffset>
                    </wp:positionH>
                    <wp:positionV relativeFrom="paragraph">
                      <wp:posOffset>2030095</wp:posOffset>
                    </wp:positionV>
                    <wp:extent cx="5061585" cy="616585"/>
                    <wp:effectExtent l="0" t="0" r="24765" b="1206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1585" cy="616585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4D5E" w:rsidRPr="001A7D68" w:rsidRDefault="00414D5E" w:rsidP="001A7D68">
                                <w:pPr>
                                  <w:shd w:val="clear" w:color="auto" w:fill="0F243E" w:themeFill="text2" w:themeFillShade="8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Kvartalno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 xml:space="preserve"> izvješ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će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 xml:space="preserve"> o dugu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0241E12" id="Text Box 5" o:spid="_x0000_s1032" style="position:absolute;margin-left:65.4pt;margin-top:159.85pt;width:398.5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" fillcolor="#0f243e [1615]" strokeweight=".5pt">
                    <v:textbox>
                      <w:txbxContent>
                        <w:p w:rsidR="00414D5E" w:rsidRPr="001A7D68" w:rsidRDefault="00414D5E" w:rsidP="001A7D68">
                          <w:pPr>
                            <w:shd w:val="clear" w:color="auto" w:fill="0F243E" w:themeFill="text2" w:themeFillShade="80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Kvartalno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 xml:space="preserve"> izvješ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će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 xml:space="preserve"> o dugu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7D24CC" w:rsidRPr="00364BBC">
            <w:rPr>
              <w:rFonts w:ascii="Arial" w:hAnsi="Arial" w:cs="Arial"/>
              <w:sz w:val="24"/>
              <w:szCs w:val="24"/>
            </w:rPr>
            <w:t xml:space="preserve"> </w:t>
          </w:r>
          <w:r w:rsidR="007772F9" w:rsidRPr="00364BBC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hr-HR" w:eastAsia="en-US"/>
        </w:rPr>
        <w:id w:val="1203436960"/>
        <w:docPartObj>
          <w:docPartGallery w:val="Table of Contents"/>
          <w:docPartUnique/>
        </w:docPartObj>
      </w:sdtPr>
      <w:sdtEndPr/>
      <w:sdtContent>
        <w:p w:rsidR="00566F4F" w:rsidRPr="00364BBC" w:rsidRDefault="00566F4F" w:rsidP="00566F4F">
          <w:pPr>
            <w:pStyle w:val="TOCHeading"/>
            <w:jc w:val="center"/>
            <w:rPr>
              <w:rFonts w:ascii="Arial" w:hAnsi="Arial" w:cs="Arial"/>
              <w:sz w:val="24"/>
              <w:szCs w:val="24"/>
              <w:lang w:val="hr-HR"/>
            </w:rPr>
          </w:pPr>
          <w:r w:rsidRPr="00364BBC">
            <w:rPr>
              <w:rFonts w:ascii="Arial" w:hAnsi="Arial" w:cs="Arial"/>
              <w:sz w:val="24"/>
              <w:szCs w:val="24"/>
              <w:lang w:val="hr-HR"/>
            </w:rPr>
            <w:t>Sadržaj</w:t>
          </w:r>
        </w:p>
        <w:p w:rsidR="00566F4F" w:rsidRPr="00364BBC" w:rsidRDefault="00566F4F" w:rsidP="00566F4F">
          <w:pPr>
            <w:rPr>
              <w:rFonts w:ascii="Arial" w:hAnsi="Arial" w:cs="Arial"/>
              <w:sz w:val="24"/>
              <w:szCs w:val="24"/>
              <w:lang w:eastAsia="ja-JP"/>
            </w:rPr>
          </w:pPr>
        </w:p>
        <w:p w:rsidR="00B20F2B" w:rsidRDefault="00566F4F">
          <w:pPr>
            <w:pStyle w:val="TOC1"/>
            <w:rPr>
              <w:rFonts w:eastAsiaTheme="minorEastAsia"/>
              <w:noProof/>
              <w:lang w:val="bs-Latn-BA" w:eastAsia="bs-Latn-BA"/>
            </w:rPr>
          </w:pPr>
          <w:r w:rsidRPr="00364BBC">
            <w:rPr>
              <w:rFonts w:ascii="Arial" w:hAnsi="Arial" w:cs="Arial"/>
              <w:sz w:val="24"/>
              <w:szCs w:val="24"/>
            </w:rPr>
            <w:fldChar w:fldCharType="begin"/>
          </w:r>
          <w:r w:rsidRPr="00364BB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364BBC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68777054" w:history="1">
            <w:r w:rsidR="00B20F2B" w:rsidRPr="001D0CC5">
              <w:rPr>
                <w:rStyle w:val="Hyperlink"/>
                <w:rFonts w:ascii="Arial" w:hAnsi="Arial" w:cs="Arial"/>
                <w:noProof/>
              </w:rPr>
              <w:t>1.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noProof/>
              </w:rPr>
              <w:t>Vanjski dug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_Toc68777054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3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55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1.1.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Aktivnosti u I kvartalu 2021. 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_Toc68777055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3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56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1.2.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Portfelj vanjskog duga Federacije BiH na dan 31.03.2021. 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_Toc68777056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3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1"/>
            <w:rPr>
              <w:rFonts w:eastAsiaTheme="minorEastAsia"/>
              <w:noProof/>
              <w:lang w:val="bs-Latn-BA" w:eastAsia="bs-Latn-BA"/>
            </w:rPr>
          </w:pPr>
          <w:hyperlink w:anchor="_Toc68777057" w:history="1">
            <w:r w:rsidR="00B20F2B" w:rsidRPr="001D0CC5">
              <w:rPr>
                <w:rStyle w:val="Hyperlink"/>
                <w:rFonts w:ascii="Arial" w:hAnsi="Arial" w:cs="Arial"/>
                <w:noProof/>
              </w:rPr>
              <w:t>2.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noProof/>
              </w:rPr>
              <w:t>Unutarnji dug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_Toc68777057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5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58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2.1.    Aktivnosti u I kvartalu 2021. 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_Toc68777058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5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59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2.2.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Portfelj unutarnjeg duga na dan 31.03.2021. 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_Toc68777059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6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1"/>
            <w:rPr>
              <w:rFonts w:eastAsiaTheme="minorEastAsia"/>
              <w:noProof/>
              <w:lang w:val="bs-Latn-BA" w:eastAsia="bs-Latn-BA"/>
            </w:rPr>
          </w:pPr>
          <w:hyperlink w:anchor="_Toc68777060" w:history="1">
            <w:r w:rsidR="00B20F2B" w:rsidRPr="001D0CC5">
              <w:rPr>
                <w:rStyle w:val="Hyperlink"/>
                <w:rFonts w:ascii="Arial" w:hAnsi="Arial" w:cs="Arial"/>
                <w:noProof/>
              </w:rPr>
              <w:t>3.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noProof/>
              </w:rPr>
              <w:t>Ukupan dug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_Toc68777060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8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61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3.1. Glavni indikatori rizika portfelja duga Federacije BiH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_Toc68777061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8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1"/>
            <w:rPr>
              <w:rFonts w:eastAsiaTheme="minorEastAsia"/>
              <w:noProof/>
              <w:lang w:val="bs-Latn-BA" w:eastAsia="bs-Latn-BA"/>
            </w:rPr>
          </w:pPr>
          <w:hyperlink w:anchor="_Toc68777062" w:history="1">
            <w:r w:rsidR="00B20F2B" w:rsidRPr="001D0CC5">
              <w:rPr>
                <w:rStyle w:val="Hyperlink"/>
                <w:rFonts w:ascii="Arial" w:hAnsi="Arial" w:cs="Arial"/>
                <w:noProof/>
              </w:rPr>
              <w:t>4.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noProof/>
              </w:rPr>
              <w:t>Plan servisiranja duga za II kvartal 2021. 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_Toc68777062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10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63" w:history="1">
            <w:r w:rsidR="00B20F2B" w:rsidRPr="001D0CC5">
              <w:rPr>
                <w:rStyle w:val="Hyperlink"/>
                <w:rFonts w:ascii="Arial" w:hAnsi="Arial" w:cs="Arial"/>
                <w:noProof/>
              </w:rPr>
              <w:t>4.1.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Plan otplate glavnica za II kvartal 2021.godine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_Toc68777063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10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64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4.2.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Plan servisiranja kamata za II kvartal 2021. 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_Toc68777064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10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1"/>
            <w:rPr>
              <w:rFonts w:eastAsiaTheme="minorEastAsia"/>
              <w:noProof/>
              <w:lang w:val="bs-Latn-BA" w:eastAsia="bs-Latn-BA"/>
            </w:rPr>
          </w:pPr>
          <w:hyperlink w:anchor="_Toc68777065" w:history="1">
            <w:r w:rsidR="00B20F2B" w:rsidRPr="001D0CC5">
              <w:rPr>
                <w:rStyle w:val="Hyperlink"/>
                <w:rFonts w:ascii="Arial" w:hAnsi="Arial" w:cs="Arial"/>
                <w:noProof/>
              </w:rPr>
              <w:t>ANEX 1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_Toc68777065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11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66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Lista vrijednosnih papira Federacije BiH na dan 31.03.2021. 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_Toc68777066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11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67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1.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Trezorski zapisi Federacije BiH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_Toc68777067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11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68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2.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Obveznice Federacije BiH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_Toc68777068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11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69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2.1.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Trezorske obveznice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_Toc68777069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11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70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2.2.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Obveznice ratnih tražbina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_Toc68777070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12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71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2.3.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Obveznice stare devizne štednje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_Toc68777071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12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B20F2B" w:rsidRDefault="001875D1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bs-Latn-BA" w:eastAsia="bs-Latn-BA"/>
            </w:rPr>
          </w:pPr>
          <w:hyperlink w:anchor="_Toc68777072" w:history="1"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3.</w:t>
            </w:r>
            <w:r w:rsidR="00B20F2B">
              <w:rPr>
                <w:rFonts w:eastAsiaTheme="minorEastAsia"/>
                <w:noProof/>
                <w:lang w:val="bs-Latn-BA" w:eastAsia="bs-Latn-BA"/>
              </w:rPr>
              <w:tab/>
            </w:r>
            <w:r w:rsidR="00B20F2B" w:rsidRPr="001D0CC5">
              <w:rPr>
                <w:rStyle w:val="Hyperlink"/>
                <w:rFonts w:ascii="Arial" w:hAnsi="Arial" w:cs="Arial"/>
                <w:i/>
                <w:noProof/>
              </w:rPr>
              <w:t>Stanje duga po osnovu vrijednosnih papira na dan 31.03.2021. godine</w:t>
            </w:r>
            <w:r w:rsidR="00B20F2B">
              <w:rPr>
                <w:noProof/>
                <w:webHidden/>
              </w:rPr>
              <w:tab/>
            </w:r>
            <w:r w:rsidR="00B20F2B">
              <w:rPr>
                <w:noProof/>
                <w:webHidden/>
              </w:rPr>
              <w:fldChar w:fldCharType="begin"/>
            </w:r>
            <w:r w:rsidR="00B20F2B">
              <w:rPr>
                <w:noProof/>
                <w:webHidden/>
              </w:rPr>
              <w:instrText xml:space="preserve"> PAGEREF _Toc68777072 \h </w:instrText>
            </w:r>
            <w:r w:rsidR="00B20F2B">
              <w:rPr>
                <w:noProof/>
                <w:webHidden/>
              </w:rPr>
            </w:r>
            <w:r w:rsidR="00B20F2B">
              <w:rPr>
                <w:noProof/>
                <w:webHidden/>
              </w:rPr>
              <w:fldChar w:fldCharType="separate"/>
            </w:r>
            <w:r w:rsidR="00B20F2B">
              <w:rPr>
                <w:noProof/>
                <w:webHidden/>
              </w:rPr>
              <w:t>12</w:t>
            </w:r>
            <w:r w:rsidR="00B20F2B">
              <w:rPr>
                <w:noProof/>
                <w:webHidden/>
              </w:rPr>
              <w:fldChar w:fldCharType="end"/>
            </w:r>
          </w:hyperlink>
        </w:p>
        <w:p w:rsidR="00566F4F" w:rsidRPr="00364BBC" w:rsidRDefault="00566F4F">
          <w:pPr>
            <w:rPr>
              <w:rFonts w:ascii="Arial" w:hAnsi="Arial" w:cs="Arial"/>
              <w:sz w:val="24"/>
              <w:szCs w:val="24"/>
            </w:rPr>
          </w:pPr>
          <w:r w:rsidRPr="00364BB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566F4F" w:rsidRPr="00364BBC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364BBC" w:rsidRDefault="00E10574" w:rsidP="00E10574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364BBC">
        <w:rPr>
          <w:rFonts w:ascii="Arial" w:hAnsi="Arial" w:cs="Arial"/>
          <w:sz w:val="24"/>
          <w:szCs w:val="24"/>
        </w:rPr>
        <w:tab/>
      </w:r>
    </w:p>
    <w:p w:rsidR="00566F4F" w:rsidRPr="00364BBC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364BBC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364BBC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364BBC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364BBC" w:rsidRDefault="00566F4F" w:rsidP="00566F4F">
      <w:pPr>
        <w:rPr>
          <w:rFonts w:ascii="Arial" w:hAnsi="Arial" w:cs="Arial"/>
          <w:sz w:val="24"/>
          <w:szCs w:val="24"/>
        </w:rPr>
      </w:pPr>
    </w:p>
    <w:p w:rsidR="00051950" w:rsidRPr="00364BBC" w:rsidRDefault="00051950" w:rsidP="00566F4F">
      <w:pPr>
        <w:rPr>
          <w:rFonts w:ascii="Arial" w:hAnsi="Arial" w:cs="Arial"/>
          <w:sz w:val="24"/>
          <w:szCs w:val="24"/>
        </w:rPr>
      </w:pPr>
    </w:p>
    <w:p w:rsidR="00566F4F" w:rsidRPr="00364BBC" w:rsidRDefault="00566F4F" w:rsidP="00566F4F">
      <w:pPr>
        <w:rPr>
          <w:rFonts w:ascii="Arial" w:hAnsi="Arial" w:cs="Arial"/>
          <w:sz w:val="24"/>
          <w:szCs w:val="24"/>
        </w:rPr>
      </w:pPr>
    </w:p>
    <w:p w:rsidR="00270888" w:rsidRPr="00364BBC" w:rsidRDefault="00EA182B" w:rsidP="00AB078F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sz w:val="28"/>
          <w:szCs w:val="24"/>
        </w:rPr>
      </w:pPr>
      <w:r w:rsidRPr="00364BBC">
        <w:rPr>
          <w:rFonts w:ascii="Arial" w:hAnsi="Arial" w:cs="Arial"/>
          <w:sz w:val="28"/>
          <w:szCs w:val="24"/>
        </w:rPr>
        <w:lastRenderedPageBreak/>
        <w:t xml:space="preserve"> </w:t>
      </w:r>
      <w:bookmarkStart w:id="1" w:name="_Toc68777054"/>
      <w:r w:rsidR="00BD0E78" w:rsidRPr="00364BBC">
        <w:rPr>
          <w:rFonts w:ascii="Arial" w:hAnsi="Arial" w:cs="Arial"/>
          <w:sz w:val="28"/>
          <w:szCs w:val="24"/>
        </w:rPr>
        <w:t>Vanjski dug</w:t>
      </w:r>
      <w:r w:rsidR="00270888" w:rsidRPr="00364BBC">
        <w:rPr>
          <w:rStyle w:val="FootnoteReference"/>
          <w:rFonts w:ascii="Arial" w:hAnsi="Arial" w:cs="Arial"/>
          <w:sz w:val="28"/>
          <w:szCs w:val="24"/>
        </w:rPr>
        <w:footnoteReference w:id="1"/>
      </w:r>
      <w:bookmarkEnd w:id="1"/>
    </w:p>
    <w:p w:rsidR="001A53BA" w:rsidRPr="00364BBC" w:rsidRDefault="001A53BA" w:rsidP="00AB078F">
      <w:pPr>
        <w:spacing w:after="0"/>
        <w:rPr>
          <w:rFonts w:ascii="Arial" w:hAnsi="Arial" w:cs="Arial"/>
          <w:sz w:val="28"/>
          <w:szCs w:val="24"/>
        </w:rPr>
      </w:pPr>
    </w:p>
    <w:p w:rsidR="002116F9" w:rsidRPr="00364BBC" w:rsidRDefault="00E559E8" w:rsidP="00AB078F">
      <w:pPr>
        <w:pStyle w:val="Heading2"/>
        <w:numPr>
          <w:ilvl w:val="1"/>
          <w:numId w:val="9"/>
        </w:numPr>
        <w:spacing w:before="0"/>
        <w:rPr>
          <w:rFonts w:ascii="Arial" w:hAnsi="Arial" w:cs="Arial"/>
          <w:i/>
          <w:sz w:val="24"/>
          <w:szCs w:val="24"/>
        </w:rPr>
      </w:pPr>
      <w:bookmarkStart w:id="2" w:name="_Toc68777055"/>
      <w:r w:rsidRPr="0046392B">
        <w:rPr>
          <w:rFonts w:ascii="Arial" w:hAnsi="Arial" w:cs="Arial"/>
          <w:i/>
          <w:sz w:val="24"/>
          <w:szCs w:val="24"/>
        </w:rPr>
        <w:t xml:space="preserve">Aktivnosti u </w:t>
      </w:r>
      <w:r w:rsidR="003A5B84">
        <w:rPr>
          <w:rFonts w:ascii="Arial" w:hAnsi="Arial" w:cs="Arial"/>
          <w:i/>
          <w:sz w:val="24"/>
          <w:szCs w:val="24"/>
        </w:rPr>
        <w:t>I</w:t>
      </w:r>
      <w:r w:rsidR="002116F9" w:rsidRPr="0046392B">
        <w:rPr>
          <w:rFonts w:ascii="Arial" w:hAnsi="Arial" w:cs="Arial"/>
          <w:i/>
          <w:sz w:val="24"/>
          <w:szCs w:val="24"/>
        </w:rPr>
        <w:t xml:space="preserve"> kvartalu </w:t>
      </w:r>
      <w:r w:rsidR="00EB603E" w:rsidRPr="0046392B">
        <w:rPr>
          <w:rFonts w:ascii="Arial" w:hAnsi="Arial" w:cs="Arial"/>
          <w:i/>
          <w:sz w:val="24"/>
          <w:szCs w:val="24"/>
        </w:rPr>
        <w:t>20</w:t>
      </w:r>
      <w:r w:rsidR="000D0000" w:rsidRPr="0046392B">
        <w:rPr>
          <w:rFonts w:ascii="Arial" w:hAnsi="Arial" w:cs="Arial"/>
          <w:i/>
          <w:sz w:val="24"/>
          <w:szCs w:val="24"/>
        </w:rPr>
        <w:t>2</w:t>
      </w:r>
      <w:r w:rsidR="003A5B84">
        <w:rPr>
          <w:rFonts w:ascii="Arial" w:hAnsi="Arial" w:cs="Arial"/>
          <w:i/>
          <w:sz w:val="24"/>
          <w:szCs w:val="24"/>
        </w:rPr>
        <w:t>1</w:t>
      </w:r>
      <w:r w:rsidR="00B557A6" w:rsidRPr="0046392B">
        <w:rPr>
          <w:rFonts w:ascii="Arial" w:hAnsi="Arial" w:cs="Arial"/>
          <w:i/>
          <w:sz w:val="24"/>
          <w:szCs w:val="24"/>
        </w:rPr>
        <w:t>. godine</w:t>
      </w:r>
      <w:bookmarkEnd w:id="2"/>
    </w:p>
    <w:p w:rsidR="002116F9" w:rsidRPr="00364BBC" w:rsidRDefault="002116F9" w:rsidP="005E4A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563" w:rsidRPr="00FE53AB" w:rsidRDefault="00AD0136" w:rsidP="004B6694">
      <w:pPr>
        <w:spacing w:after="0" w:line="271" w:lineRule="auto"/>
        <w:ind w:right="119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Tijekom</w:t>
      </w:r>
      <w:r w:rsidR="00011069" w:rsidRPr="00FE53AB">
        <w:rPr>
          <w:rFonts w:ascii="Arial" w:eastAsia="Arial" w:hAnsi="Arial" w:cs="Arial"/>
          <w:sz w:val="24"/>
          <w:szCs w:val="24"/>
        </w:rPr>
        <w:t xml:space="preserve"> </w:t>
      </w:r>
      <w:r w:rsidR="00565CB3" w:rsidRPr="00FE53AB">
        <w:rPr>
          <w:rFonts w:ascii="Arial" w:eastAsia="Arial" w:hAnsi="Arial" w:cs="Arial"/>
          <w:sz w:val="24"/>
          <w:szCs w:val="24"/>
        </w:rPr>
        <w:t>I</w:t>
      </w:r>
      <w:r w:rsidR="00011069" w:rsidRPr="00FE53AB">
        <w:rPr>
          <w:rFonts w:ascii="Arial" w:eastAsia="Arial" w:hAnsi="Arial" w:cs="Arial"/>
          <w:sz w:val="24"/>
          <w:szCs w:val="24"/>
        </w:rPr>
        <w:t xml:space="preserve"> kvartala 20</w:t>
      </w:r>
      <w:r w:rsidR="005E2E53" w:rsidRPr="00FE53AB">
        <w:rPr>
          <w:rFonts w:ascii="Arial" w:eastAsia="Arial" w:hAnsi="Arial" w:cs="Arial"/>
          <w:sz w:val="24"/>
          <w:szCs w:val="24"/>
        </w:rPr>
        <w:t>2</w:t>
      </w:r>
      <w:r w:rsidR="003A5B84" w:rsidRPr="00FE53AB">
        <w:rPr>
          <w:rFonts w:ascii="Arial" w:eastAsia="Arial" w:hAnsi="Arial" w:cs="Arial"/>
          <w:sz w:val="24"/>
          <w:szCs w:val="24"/>
        </w:rPr>
        <w:t>1</w:t>
      </w:r>
      <w:r w:rsidR="00011069" w:rsidRPr="00FE53AB">
        <w:rPr>
          <w:rFonts w:ascii="Arial" w:eastAsia="Arial" w:hAnsi="Arial" w:cs="Arial"/>
          <w:sz w:val="24"/>
          <w:szCs w:val="24"/>
        </w:rPr>
        <w:t>. godine po osnovu vanjskog duga ukupno je angaž</w:t>
      </w:r>
      <w:r>
        <w:rPr>
          <w:rFonts w:ascii="Arial" w:eastAsia="Arial" w:hAnsi="Arial" w:cs="Arial"/>
          <w:sz w:val="24"/>
          <w:szCs w:val="24"/>
        </w:rPr>
        <w:t>irano</w:t>
      </w:r>
      <w:r w:rsidR="004B6694" w:rsidRPr="00FE53AB">
        <w:rPr>
          <w:rFonts w:ascii="Arial" w:eastAsia="Arial" w:hAnsi="Arial" w:cs="Arial"/>
          <w:sz w:val="24"/>
          <w:szCs w:val="24"/>
        </w:rPr>
        <w:t xml:space="preserve"> </w:t>
      </w:r>
      <w:r w:rsidR="0009261E" w:rsidRPr="00FE53AB">
        <w:rPr>
          <w:rFonts w:ascii="Arial" w:eastAsia="Arial" w:hAnsi="Arial" w:cs="Arial"/>
          <w:sz w:val="24"/>
          <w:szCs w:val="24"/>
        </w:rPr>
        <w:t>167.582.906,18</w:t>
      </w:r>
      <w:r w:rsidR="00011069" w:rsidRPr="00FE53AB"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 w:rsidR="00011069" w:rsidRPr="00FE53AB">
        <w:rPr>
          <w:rFonts w:ascii="Arial" w:eastAsia="Arial" w:hAnsi="Arial" w:cs="Arial"/>
          <w:sz w:val="24"/>
          <w:szCs w:val="24"/>
        </w:rPr>
        <w:t>.</w:t>
      </w:r>
      <w:r w:rsidR="003619D5" w:rsidRPr="00FE53AB">
        <w:rPr>
          <w:rFonts w:ascii="Arial" w:eastAsia="Arial" w:hAnsi="Arial" w:cs="Arial"/>
          <w:sz w:val="24"/>
          <w:szCs w:val="24"/>
        </w:rPr>
        <w:t xml:space="preserve"> </w:t>
      </w:r>
    </w:p>
    <w:p w:rsidR="004C1D0A" w:rsidRPr="00FE53AB" w:rsidRDefault="004C1D0A" w:rsidP="0046392B">
      <w:pPr>
        <w:spacing w:after="0" w:line="271" w:lineRule="auto"/>
        <w:ind w:right="119"/>
        <w:jc w:val="both"/>
        <w:rPr>
          <w:rFonts w:ascii="Arial" w:eastAsia="Arial" w:hAnsi="Arial" w:cs="Arial"/>
          <w:sz w:val="24"/>
          <w:szCs w:val="24"/>
        </w:rPr>
      </w:pPr>
    </w:p>
    <w:p w:rsidR="00011069" w:rsidRPr="00FE53AB" w:rsidRDefault="00011069" w:rsidP="0046392B">
      <w:pPr>
        <w:spacing w:after="0" w:line="271" w:lineRule="auto"/>
        <w:ind w:left="173" w:right="119" w:hanging="10"/>
        <w:jc w:val="both"/>
        <w:rPr>
          <w:rFonts w:ascii="Arial" w:eastAsia="Arial" w:hAnsi="Arial" w:cs="Arial"/>
          <w:sz w:val="24"/>
          <w:szCs w:val="24"/>
        </w:rPr>
      </w:pPr>
      <w:r w:rsidRPr="00FE53AB">
        <w:rPr>
          <w:rFonts w:ascii="Arial" w:eastAsia="Arial" w:hAnsi="Arial" w:cs="Arial"/>
          <w:sz w:val="24"/>
          <w:szCs w:val="24"/>
        </w:rPr>
        <w:t xml:space="preserve">       Tabela 1. Valutna struktura angaž</w:t>
      </w:r>
      <w:r w:rsidR="00AD0136">
        <w:rPr>
          <w:rFonts w:ascii="Arial" w:eastAsia="Arial" w:hAnsi="Arial" w:cs="Arial"/>
          <w:sz w:val="24"/>
          <w:szCs w:val="24"/>
        </w:rPr>
        <w:t>iranih</w:t>
      </w:r>
      <w:r w:rsidRPr="00FE53AB">
        <w:rPr>
          <w:rFonts w:ascii="Arial" w:eastAsia="Arial" w:hAnsi="Arial" w:cs="Arial"/>
          <w:sz w:val="24"/>
          <w:szCs w:val="24"/>
        </w:rPr>
        <w:t xml:space="preserve"> sredstava </w:t>
      </w:r>
      <w:r w:rsidR="00AD0136">
        <w:rPr>
          <w:rFonts w:ascii="Arial" w:eastAsia="Arial" w:hAnsi="Arial" w:cs="Arial"/>
          <w:sz w:val="24"/>
          <w:szCs w:val="24"/>
        </w:rPr>
        <w:t>tijekom</w:t>
      </w:r>
      <w:r w:rsidRPr="00FE53AB">
        <w:rPr>
          <w:rFonts w:ascii="Arial" w:eastAsia="Arial" w:hAnsi="Arial" w:cs="Arial"/>
          <w:sz w:val="24"/>
          <w:szCs w:val="24"/>
        </w:rPr>
        <w:t xml:space="preserve"> </w:t>
      </w:r>
      <w:r w:rsidR="00565CB3" w:rsidRPr="00FE53AB">
        <w:rPr>
          <w:rFonts w:ascii="Arial" w:eastAsia="Arial" w:hAnsi="Arial" w:cs="Arial"/>
          <w:sz w:val="24"/>
          <w:szCs w:val="24"/>
        </w:rPr>
        <w:t>I</w:t>
      </w:r>
      <w:r w:rsidRPr="00FE53AB">
        <w:rPr>
          <w:rFonts w:ascii="Arial" w:eastAsia="Arial" w:hAnsi="Arial" w:cs="Arial"/>
          <w:sz w:val="24"/>
          <w:szCs w:val="24"/>
        </w:rPr>
        <w:t xml:space="preserve"> kvartala 20</w:t>
      </w:r>
      <w:r w:rsidR="00FB55A8" w:rsidRPr="00FE53AB">
        <w:rPr>
          <w:rFonts w:ascii="Arial" w:eastAsia="Arial" w:hAnsi="Arial" w:cs="Arial"/>
          <w:sz w:val="24"/>
          <w:szCs w:val="24"/>
        </w:rPr>
        <w:t>2</w:t>
      </w:r>
      <w:r w:rsidR="003A5B84" w:rsidRPr="00FE53AB">
        <w:rPr>
          <w:rFonts w:ascii="Arial" w:eastAsia="Arial" w:hAnsi="Arial" w:cs="Arial"/>
          <w:sz w:val="24"/>
          <w:szCs w:val="24"/>
        </w:rPr>
        <w:t>1</w:t>
      </w:r>
      <w:r w:rsidR="00EE5D70" w:rsidRPr="00FE53AB">
        <w:rPr>
          <w:rFonts w:ascii="Arial" w:eastAsia="Arial" w:hAnsi="Arial" w:cs="Arial"/>
          <w:sz w:val="24"/>
          <w:szCs w:val="24"/>
        </w:rPr>
        <w:t>. godine prema vrijednosti kursa na dan 3</w:t>
      </w:r>
      <w:r w:rsidR="0009261E" w:rsidRPr="00FE53AB">
        <w:rPr>
          <w:rFonts w:ascii="Arial" w:eastAsia="Arial" w:hAnsi="Arial" w:cs="Arial"/>
          <w:sz w:val="24"/>
          <w:szCs w:val="24"/>
        </w:rPr>
        <w:t>1.03</w:t>
      </w:r>
      <w:r w:rsidR="00EE5D70" w:rsidRPr="00FE53AB">
        <w:rPr>
          <w:rFonts w:ascii="Arial" w:eastAsia="Arial" w:hAnsi="Arial" w:cs="Arial"/>
          <w:sz w:val="24"/>
          <w:szCs w:val="24"/>
        </w:rPr>
        <w:t>.202</w:t>
      </w:r>
      <w:r w:rsidR="0009261E" w:rsidRPr="00FE53AB">
        <w:rPr>
          <w:rFonts w:ascii="Arial" w:eastAsia="Arial" w:hAnsi="Arial" w:cs="Arial"/>
          <w:sz w:val="24"/>
          <w:szCs w:val="24"/>
        </w:rPr>
        <w:t>1</w:t>
      </w:r>
      <w:r w:rsidR="00EE5D70" w:rsidRPr="00FE53AB">
        <w:rPr>
          <w:rFonts w:ascii="Arial" w:eastAsia="Arial" w:hAnsi="Arial" w:cs="Arial"/>
          <w:sz w:val="24"/>
          <w:szCs w:val="24"/>
        </w:rPr>
        <w:t>. godine</w:t>
      </w:r>
    </w:p>
    <w:p w:rsidR="0009261E" w:rsidRDefault="0009261E" w:rsidP="0046392B">
      <w:pPr>
        <w:spacing w:after="0" w:line="271" w:lineRule="auto"/>
        <w:ind w:left="173" w:right="119" w:hanging="10"/>
        <w:jc w:val="both"/>
        <w:rPr>
          <w:rFonts w:ascii="Arial" w:eastAsia="Arial" w:hAnsi="Arial" w:cs="Arial"/>
          <w:sz w:val="24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2258"/>
        <w:gridCol w:w="2127"/>
        <w:gridCol w:w="2268"/>
        <w:gridCol w:w="2409"/>
      </w:tblGrid>
      <w:tr w:rsidR="00787B3F" w:rsidRPr="0009261E" w:rsidTr="00FE53AB">
        <w:trPr>
          <w:trHeight w:val="845"/>
          <w:jc w:val="center"/>
        </w:trPr>
        <w:tc>
          <w:tcPr>
            <w:tcW w:w="225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09261E" w:rsidRDefault="00787B3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 Valuta </w:t>
            </w:r>
          </w:p>
        </w:tc>
        <w:tc>
          <w:tcPr>
            <w:tcW w:w="2127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09261E" w:rsidRDefault="00787B3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Iznos </w:t>
            </w:r>
          </w:p>
        </w:tc>
        <w:tc>
          <w:tcPr>
            <w:tcW w:w="2268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09261E" w:rsidRDefault="00787B3F" w:rsidP="00092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Kurs </w:t>
            </w:r>
            <w:r w:rsid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31.03.2021</w:t>
            </w: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.godine </w:t>
            </w:r>
          </w:p>
        </w:tc>
        <w:tc>
          <w:tcPr>
            <w:tcW w:w="240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09261E" w:rsidRDefault="00787B3F" w:rsidP="00AD0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Vrijednost angaž</w:t>
            </w:r>
            <w:r w:rsidR="00AD0136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iranih</w:t>
            </w: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sredstava u KM </w:t>
            </w:r>
          </w:p>
        </w:tc>
      </w:tr>
      <w:tr w:rsidR="00787B3F" w:rsidRPr="0009261E" w:rsidTr="004D3E9B">
        <w:trPr>
          <w:trHeight w:val="405"/>
          <w:jc w:val="center"/>
        </w:trPr>
        <w:tc>
          <w:tcPr>
            <w:tcW w:w="2258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09261E" w:rsidRDefault="00787B3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EUR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09261E" w:rsidRDefault="0009261E" w:rsidP="00787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85.683.779,36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09261E" w:rsidRDefault="00787B3F" w:rsidP="00787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1,95583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09261E" w:rsidRDefault="0009261E" w:rsidP="00787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Arial" w:hAnsi="Arial" w:cs="Arial"/>
              </w:rPr>
              <w:t>167.582.906,18</w:t>
            </w:r>
          </w:p>
        </w:tc>
      </w:tr>
      <w:tr w:rsidR="00787B3F" w:rsidRPr="0009261E" w:rsidTr="004D3E9B">
        <w:trPr>
          <w:trHeight w:val="410"/>
          <w:jc w:val="center"/>
        </w:trPr>
        <w:tc>
          <w:tcPr>
            <w:tcW w:w="2258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09261E" w:rsidRDefault="00787B3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09261E" w:rsidRDefault="00787B3F" w:rsidP="00787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09261E" w:rsidRDefault="00787B3F" w:rsidP="00787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Ukupno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09261E" w:rsidRDefault="0009261E" w:rsidP="00787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09261E">
              <w:rPr>
                <w:rFonts w:ascii="Arial" w:eastAsia="Arial" w:hAnsi="Arial" w:cs="Arial"/>
              </w:rPr>
              <w:t>167.582.906,18</w:t>
            </w:r>
          </w:p>
        </w:tc>
      </w:tr>
    </w:tbl>
    <w:p w:rsidR="000114C8" w:rsidRPr="0046392B" w:rsidRDefault="000114C8" w:rsidP="00FB6A1B">
      <w:pPr>
        <w:spacing w:after="41" w:line="272" w:lineRule="auto"/>
        <w:ind w:left="173" w:right="120" w:hanging="10"/>
        <w:jc w:val="both"/>
        <w:rPr>
          <w:sz w:val="14"/>
        </w:rPr>
      </w:pPr>
    </w:p>
    <w:p w:rsidR="00FE53AB" w:rsidRDefault="00FE53AB" w:rsidP="004E7691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</w:p>
    <w:p w:rsidR="00011069" w:rsidRPr="00364BBC" w:rsidRDefault="00011069" w:rsidP="004E7691">
      <w:pPr>
        <w:spacing w:after="41" w:line="272" w:lineRule="auto"/>
        <w:ind w:right="120" w:firstLine="283"/>
        <w:jc w:val="both"/>
      </w:pPr>
      <w:r w:rsidRPr="00FE53AB">
        <w:rPr>
          <w:rFonts w:ascii="Arial" w:eastAsia="Arial" w:hAnsi="Arial" w:cs="Arial"/>
          <w:sz w:val="24"/>
        </w:rPr>
        <w:t xml:space="preserve">U posmatranom </w:t>
      </w:r>
      <w:r w:rsidR="00AD0136">
        <w:rPr>
          <w:rFonts w:ascii="Arial" w:eastAsia="Arial" w:hAnsi="Arial" w:cs="Arial"/>
          <w:sz w:val="24"/>
        </w:rPr>
        <w:t xml:space="preserve">razdoblju </w:t>
      </w:r>
      <w:r w:rsidR="0072053A" w:rsidRPr="00FE53AB">
        <w:rPr>
          <w:rFonts w:ascii="Arial" w:eastAsia="Arial" w:hAnsi="Arial" w:cs="Arial"/>
          <w:sz w:val="24"/>
        </w:rPr>
        <w:t>je, na ime glavnice i kamate</w:t>
      </w:r>
      <w:r w:rsidRPr="00FE53AB">
        <w:rPr>
          <w:rFonts w:ascii="Arial" w:eastAsia="Arial" w:hAnsi="Arial" w:cs="Arial"/>
          <w:sz w:val="24"/>
        </w:rPr>
        <w:t xml:space="preserve"> isplaćeno ukupno </w:t>
      </w:r>
      <w:r w:rsidR="0009261E" w:rsidRPr="00FE53AB">
        <w:rPr>
          <w:rFonts w:ascii="Arial" w:eastAsia="Arial" w:hAnsi="Arial" w:cs="Arial"/>
          <w:sz w:val="24"/>
        </w:rPr>
        <w:t>125.202.553,73</w:t>
      </w:r>
      <w:r w:rsidRPr="00FE53AB">
        <w:rPr>
          <w:rFonts w:ascii="Arial" w:eastAsia="Arial" w:hAnsi="Arial" w:cs="Arial"/>
          <w:sz w:val="24"/>
        </w:rPr>
        <w:t xml:space="preserve"> KM. Od navedenog iznosa, </w:t>
      </w:r>
      <w:r w:rsidR="0009261E" w:rsidRPr="00FE53AB">
        <w:rPr>
          <w:rFonts w:ascii="Arial" w:eastAsia="Arial" w:hAnsi="Arial" w:cs="Arial"/>
          <w:sz w:val="24"/>
        </w:rPr>
        <w:t>102.971</w:t>
      </w:r>
      <w:r w:rsidR="00AD0136">
        <w:rPr>
          <w:rFonts w:ascii="Arial" w:eastAsia="Arial" w:hAnsi="Arial" w:cs="Arial"/>
          <w:sz w:val="24"/>
        </w:rPr>
        <w:t>.</w:t>
      </w:r>
      <w:r w:rsidR="0009261E" w:rsidRPr="00FE53AB">
        <w:rPr>
          <w:rFonts w:ascii="Arial" w:eastAsia="Arial" w:hAnsi="Arial" w:cs="Arial"/>
          <w:sz w:val="24"/>
        </w:rPr>
        <w:t>632,87</w:t>
      </w:r>
      <w:r w:rsidRPr="00FE53AB">
        <w:rPr>
          <w:rFonts w:ascii="Arial" w:eastAsia="Arial" w:hAnsi="Arial" w:cs="Arial"/>
          <w:sz w:val="24"/>
        </w:rPr>
        <w:t xml:space="preserve"> KM ili </w:t>
      </w:r>
      <w:r w:rsidR="0009261E" w:rsidRPr="00FE53AB">
        <w:rPr>
          <w:rFonts w:ascii="Arial" w:eastAsia="Arial" w:hAnsi="Arial" w:cs="Arial"/>
          <w:sz w:val="24"/>
        </w:rPr>
        <w:t>82,24</w:t>
      </w:r>
      <w:r w:rsidR="00A15B68" w:rsidRPr="00FE53AB">
        <w:rPr>
          <w:rFonts w:ascii="Arial" w:eastAsia="Arial" w:hAnsi="Arial" w:cs="Arial"/>
          <w:sz w:val="24"/>
        </w:rPr>
        <w:t>% odnosi</w:t>
      </w:r>
      <w:r w:rsidRPr="00FE53AB">
        <w:rPr>
          <w:rFonts w:ascii="Arial" w:eastAsia="Arial" w:hAnsi="Arial" w:cs="Arial"/>
          <w:sz w:val="24"/>
        </w:rPr>
        <w:t xml:space="preserve"> se na otplatu glavnice, a </w:t>
      </w:r>
      <w:r w:rsidR="0009261E" w:rsidRPr="00FE53AB">
        <w:rPr>
          <w:rFonts w:ascii="Arial" w:eastAsia="Arial" w:hAnsi="Arial" w:cs="Arial"/>
          <w:sz w:val="24"/>
        </w:rPr>
        <w:t>22.230.920,86</w:t>
      </w:r>
      <w:r w:rsidRPr="00FE53AB">
        <w:rPr>
          <w:rFonts w:ascii="Arial" w:eastAsia="Arial" w:hAnsi="Arial" w:cs="Arial"/>
          <w:sz w:val="24"/>
        </w:rPr>
        <w:t xml:space="preserve"> KM ili </w:t>
      </w:r>
      <w:r w:rsidR="0009261E" w:rsidRPr="00FE53AB">
        <w:rPr>
          <w:rFonts w:ascii="Arial" w:eastAsia="Arial" w:hAnsi="Arial" w:cs="Arial"/>
          <w:sz w:val="24"/>
        </w:rPr>
        <w:t>17</w:t>
      </w:r>
      <w:r w:rsidR="00C55D8C" w:rsidRPr="00FE53AB">
        <w:rPr>
          <w:rFonts w:ascii="Arial" w:eastAsia="Arial" w:hAnsi="Arial" w:cs="Arial"/>
          <w:sz w:val="24"/>
        </w:rPr>
        <w:t>,</w:t>
      </w:r>
      <w:r w:rsidR="0009261E" w:rsidRPr="00FE53AB">
        <w:rPr>
          <w:rFonts w:ascii="Arial" w:eastAsia="Arial" w:hAnsi="Arial" w:cs="Arial"/>
          <w:sz w:val="24"/>
        </w:rPr>
        <w:t>76</w:t>
      </w:r>
      <w:r w:rsidRPr="00FE53AB">
        <w:rPr>
          <w:rFonts w:ascii="Arial" w:eastAsia="Arial" w:hAnsi="Arial" w:cs="Arial"/>
          <w:sz w:val="24"/>
        </w:rPr>
        <w:t>% na troškove kamate</w:t>
      </w:r>
      <w:r w:rsidR="00A15B68" w:rsidRPr="00FE53AB">
        <w:rPr>
          <w:rFonts w:ascii="Arial" w:eastAsia="Arial" w:hAnsi="Arial" w:cs="Arial"/>
          <w:sz w:val="24"/>
        </w:rPr>
        <w:t xml:space="preserve"> i taksi</w:t>
      </w:r>
      <w:r w:rsidRPr="00FE53AB">
        <w:rPr>
          <w:rFonts w:ascii="Arial" w:eastAsia="Arial" w:hAnsi="Arial" w:cs="Arial"/>
          <w:sz w:val="24"/>
        </w:rPr>
        <w:t>. U odnosu na planirano servisiranje vanjskog duga (</w:t>
      </w:r>
      <w:r w:rsidR="0009261E" w:rsidRPr="00FE53AB">
        <w:rPr>
          <w:rFonts w:ascii="Arial" w:eastAsia="Arial" w:hAnsi="Arial" w:cs="Arial"/>
          <w:sz w:val="24"/>
        </w:rPr>
        <w:t>122.155.975</w:t>
      </w:r>
      <w:r w:rsidR="00986693" w:rsidRPr="00FE53AB">
        <w:rPr>
          <w:rFonts w:ascii="Arial" w:eastAsia="Arial" w:hAnsi="Arial" w:cs="Arial"/>
          <w:sz w:val="24"/>
        </w:rPr>
        <w:t xml:space="preserve"> </w:t>
      </w:r>
      <w:r w:rsidRPr="00FE53AB">
        <w:rPr>
          <w:rFonts w:ascii="Arial" w:eastAsia="Arial" w:hAnsi="Arial" w:cs="Arial"/>
          <w:sz w:val="24"/>
        </w:rPr>
        <w:t>KM) realizac</w:t>
      </w:r>
      <w:r w:rsidR="00364BBC" w:rsidRPr="00FE53AB">
        <w:rPr>
          <w:rFonts w:ascii="Arial" w:eastAsia="Arial" w:hAnsi="Arial" w:cs="Arial"/>
          <w:sz w:val="24"/>
        </w:rPr>
        <w:t xml:space="preserve">ija </w:t>
      </w:r>
      <w:r w:rsidR="0046392B" w:rsidRPr="00FE53AB">
        <w:rPr>
          <w:rFonts w:ascii="Arial" w:eastAsia="Arial" w:hAnsi="Arial" w:cs="Arial"/>
          <w:sz w:val="24"/>
        </w:rPr>
        <w:t xml:space="preserve">u </w:t>
      </w:r>
      <w:r w:rsidR="0009261E" w:rsidRPr="00FE53AB">
        <w:rPr>
          <w:rFonts w:ascii="Arial" w:eastAsia="Arial" w:hAnsi="Arial" w:cs="Arial"/>
          <w:sz w:val="24"/>
        </w:rPr>
        <w:t>I</w:t>
      </w:r>
      <w:r w:rsidR="0046392B" w:rsidRPr="00FE53AB">
        <w:rPr>
          <w:rFonts w:ascii="Arial" w:eastAsia="Arial" w:hAnsi="Arial" w:cs="Arial"/>
          <w:sz w:val="24"/>
        </w:rPr>
        <w:t xml:space="preserve"> </w:t>
      </w:r>
      <w:r w:rsidR="00364BBC" w:rsidRPr="00FE53AB">
        <w:rPr>
          <w:rFonts w:ascii="Arial" w:eastAsia="Arial" w:hAnsi="Arial" w:cs="Arial"/>
          <w:sz w:val="24"/>
        </w:rPr>
        <w:t xml:space="preserve">kvartalu </w:t>
      </w:r>
      <w:r w:rsidR="0046392B" w:rsidRPr="00FE53AB">
        <w:rPr>
          <w:rFonts w:ascii="Arial" w:eastAsia="Arial" w:hAnsi="Arial" w:cs="Arial"/>
          <w:sz w:val="24"/>
        </w:rPr>
        <w:t xml:space="preserve">je </w:t>
      </w:r>
      <w:r w:rsidR="00364BBC" w:rsidRPr="00FE53AB">
        <w:rPr>
          <w:rFonts w:ascii="Arial" w:eastAsia="Arial" w:hAnsi="Arial" w:cs="Arial"/>
          <w:sz w:val="24"/>
        </w:rPr>
        <w:t>iznosila</w:t>
      </w:r>
      <w:r w:rsidRPr="00FE53AB">
        <w:rPr>
          <w:rFonts w:ascii="Arial" w:eastAsia="Arial" w:hAnsi="Arial" w:cs="Arial"/>
          <w:sz w:val="24"/>
        </w:rPr>
        <w:t xml:space="preserve"> </w:t>
      </w:r>
      <w:r w:rsidR="0009261E" w:rsidRPr="00FE53AB">
        <w:rPr>
          <w:rFonts w:ascii="Arial" w:eastAsia="Arial" w:hAnsi="Arial" w:cs="Arial"/>
          <w:sz w:val="24"/>
        </w:rPr>
        <w:t>102,49</w:t>
      </w:r>
      <w:r w:rsidRPr="00FE53AB">
        <w:rPr>
          <w:rFonts w:ascii="Arial" w:eastAsia="Arial" w:hAnsi="Arial" w:cs="Arial"/>
          <w:sz w:val="24"/>
        </w:rPr>
        <w:t xml:space="preserve">%. </w:t>
      </w:r>
    </w:p>
    <w:p w:rsidR="00F12AD6" w:rsidRPr="00364BBC" w:rsidRDefault="008C5DEB" w:rsidP="001117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16F9" w:rsidRDefault="0058022D" w:rsidP="00B4681E">
      <w:pPr>
        <w:pStyle w:val="Heading2"/>
        <w:numPr>
          <w:ilvl w:val="1"/>
          <w:numId w:val="2"/>
        </w:numPr>
        <w:spacing w:before="0" w:line="240" w:lineRule="auto"/>
        <w:ind w:left="567" w:hanging="511"/>
        <w:rPr>
          <w:rFonts w:ascii="Arial" w:hAnsi="Arial" w:cs="Arial"/>
          <w:i/>
          <w:sz w:val="24"/>
          <w:szCs w:val="24"/>
        </w:rPr>
      </w:pPr>
      <w:r w:rsidRPr="00996AB7">
        <w:rPr>
          <w:rFonts w:ascii="Arial" w:hAnsi="Arial" w:cs="Arial"/>
          <w:i/>
          <w:sz w:val="24"/>
          <w:szCs w:val="24"/>
        </w:rPr>
        <w:t xml:space="preserve">  </w:t>
      </w:r>
      <w:bookmarkStart w:id="3" w:name="_Toc68777056"/>
      <w:r w:rsidR="004E42AD" w:rsidRPr="00996AB7">
        <w:rPr>
          <w:rFonts w:ascii="Arial" w:hAnsi="Arial" w:cs="Arial"/>
          <w:i/>
          <w:sz w:val="24"/>
          <w:szCs w:val="24"/>
        </w:rPr>
        <w:t>Portf</w:t>
      </w:r>
      <w:r w:rsidR="00AD0136">
        <w:rPr>
          <w:rFonts w:ascii="Arial" w:hAnsi="Arial" w:cs="Arial"/>
          <w:i/>
          <w:sz w:val="24"/>
          <w:szCs w:val="24"/>
        </w:rPr>
        <w:t>elj</w:t>
      </w:r>
      <w:r w:rsidR="004E42AD" w:rsidRPr="00996AB7">
        <w:rPr>
          <w:rFonts w:ascii="Arial" w:hAnsi="Arial" w:cs="Arial"/>
          <w:i/>
          <w:sz w:val="24"/>
          <w:szCs w:val="24"/>
        </w:rPr>
        <w:t xml:space="preserve"> vanjskog duga</w:t>
      </w:r>
      <w:r w:rsidR="007A70CA" w:rsidRPr="00996AB7">
        <w:rPr>
          <w:rFonts w:ascii="Arial" w:hAnsi="Arial" w:cs="Arial"/>
          <w:i/>
          <w:sz w:val="24"/>
          <w:szCs w:val="24"/>
        </w:rPr>
        <w:t xml:space="preserve"> F</w:t>
      </w:r>
      <w:r w:rsidR="004E42AD" w:rsidRPr="00996AB7">
        <w:rPr>
          <w:rFonts w:ascii="Arial" w:hAnsi="Arial" w:cs="Arial"/>
          <w:i/>
          <w:sz w:val="24"/>
          <w:szCs w:val="24"/>
        </w:rPr>
        <w:t>ederacije</w:t>
      </w:r>
      <w:r w:rsidR="007A70CA" w:rsidRPr="00996AB7">
        <w:rPr>
          <w:rFonts w:ascii="Arial" w:hAnsi="Arial" w:cs="Arial"/>
          <w:i/>
          <w:sz w:val="24"/>
          <w:szCs w:val="24"/>
        </w:rPr>
        <w:t xml:space="preserve"> BiH </w:t>
      </w:r>
      <w:r w:rsidR="002116F9" w:rsidRPr="00996AB7">
        <w:rPr>
          <w:rFonts w:ascii="Arial" w:hAnsi="Arial" w:cs="Arial"/>
          <w:i/>
          <w:sz w:val="24"/>
          <w:szCs w:val="24"/>
        </w:rPr>
        <w:t>na dan 3</w:t>
      </w:r>
      <w:r w:rsidR="005F119B" w:rsidRPr="00996AB7">
        <w:rPr>
          <w:rFonts w:ascii="Arial" w:hAnsi="Arial" w:cs="Arial"/>
          <w:i/>
          <w:sz w:val="24"/>
          <w:szCs w:val="24"/>
        </w:rPr>
        <w:t>1</w:t>
      </w:r>
      <w:r w:rsidR="00261284" w:rsidRPr="00996AB7">
        <w:rPr>
          <w:rFonts w:ascii="Arial" w:hAnsi="Arial" w:cs="Arial"/>
          <w:i/>
          <w:sz w:val="24"/>
          <w:szCs w:val="24"/>
        </w:rPr>
        <w:t>.</w:t>
      </w:r>
      <w:r w:rsidR="003A5B84">
        <w:rPr>
          <w:rFonts w:ascii="Arial" w:hAnsi="Arial" w:cs="Arial"/>
          <w:i/>
          <w:sz w:val="24"/>
          <w:szCs w:val="24"/>
        </w:rPr>
        <w:t>03</w:t>
      </w:r>
      <w:r w:rsidR="00261284" w:rsidRPr="00996AB7">
        <w:rPr>
          <w:rFonts w:ascii="Arial" w:hAnsi="Arial" w:cs="Arial"/>
          <w:i/>
          <w:sz w:val="24"/>
          <w:szCs w:val="24"/>
        </w:rPr>
        <w:t>.</w:t>
      </w:r>
      <w:r w:rsidR="002116F9" w:rsidRPr="00996AB7">
        <w:rPr>
          <w:rFonts w:ascii="Arial" w:hAnsi="Arial" w:cs="Arial"/>
          <w:i/>
          <w:sz w:val="24"/>
          <w:szCs w:val="24"/>
        </w:rPr>
        <w:t>20</w:t>
      </w:r>
      <w:r w:rsidR="000D0000" w:rsidRPr="00996AB7">
        <w:rPr>
          <w:rFonts w:ascii="Arial" w:hAnsi="Arial" w:cs="Arial"/>
          <w:i/>
          <w:sz w:val="24"/>
          <w:szCs w:val="24"/>
        </w:rPr>
        <w:t>2</w:t>
      </w:r>
      <w:r w:rsidR="003A5B84">
        <w:rPr>
          <w:rFonts w:ascii="Arial" w:hAnsi="Arial" w:cs="Arial"/>
          <w:i/>
          <w:sz w:val="24"/>
          <w:szCs w:val="24"/>
        </w:rPr>
        <w:t>1</w:t>
      </w:r>
      <w:r w:rsidR="002116F9" w:rsidRPr="00996AB7">
        <w:rPr>
          <w:rFonts w:ascii="Arial" w:hAnsi="Arial" w:cs="Arial"/>
          <w:i/>
          <w:sz w:val="24"/>
          <w:szCs w:val="24"/>
        </w:rPr>
        <w:t>. godine</w:t>
      </w:r>
      <w:bookmarkEnd w:id="3"/>
    </w:p>
    <w:p w:rsidR="00FE53AB" w:rsidRPr="00FE53AB" w:rsidRDefault="00FE53AB" w:rsidP="00FE53AB"/>
    <w:p w:rsidR="00011069" w:rsidRDefault="00CC0959" w:rsidP="00701C47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  <w:r w:rsidRPr="00FE53AB">
        <w:rPr>
          <w:rFonts w:ascii="Arial" w:eastAsia="Arial" w:hAnsi="Arial" w:cs="Arial"/>
          <w:sz w:val="24"/>
        </w:rPr>
        <w:t xml:space="preserve">Vanjski dug na kraju </w:t>
      </w:r>
      <w:r w:rsidR="002767EC" w:rsidRPr="00FE53AB">
        <w:rPr>
          <w:rFonts w:ascii="Arial" w:eastAsia="Arial" w:hAnsi="Arial" w:cs="Arial"/>
          <w:sz w:val="24"/>
        </w:rPr>
        <w:t>I</w:t>
      </w:r>
      <w:r w:rsidR="00011069" w:rsidRPr="00FE53AB">
        <w:rPr>
          <w:rFonts w:ascii="Arial" w:eastAsia="Arial" w:hAnsi="Arial" w:cs="Arial"/>
          <w:sz w:val="24"/>
        </w:rPr>
        <w:t xml:space="preserve"> kvartala 20</w:t>
      </w:r>
      <w:r w:rsidR="009D2FA9" w:rsidRPr="00FE53AB">
        <w:rPr>
          <w:rFonts w:ascii="Arial" w:eastAsia="Arial" w:hAnsi="Arial" w:cs="Arial"/>
          <w:sz w:val="24"/>
        </w:rPr>
        <w:t>2</w:t>
      </w:r>
      <w:r w:rsidR="003A5B84" w:rsidRPr="00FE53AB">
        <w:rPr>
          <w:rFonts w:ascii="Arial" w:eastAsia="Arial" w:hAnsi="Arial" w:cs="Arial"/>
          <w:sz w:val="24"/>
        </w:rPr>
        <w:t>1</w:t>
      </w:r>
      <w:r w:rsidR="00011069" w:rsidRPr="00FE53AB">
        <w:rPr>
          <w:rFonts w:ascii="Arial" w:eastAsia="Arial" w:hAnsi="Arial" w:cs="Arial"/>
          <w:sz w:val="24"/>
        </w:rPr>
        <w:t xml:space="preserve">. godine iznosi </w:t>
      </w:r>
      <w:r w:rsidR="0009261E" w:rsidRPr="00FE53AB">
        <w:rPr>
          <w:rFonts w:ascii="Arial" w:eastAsia="Arial" w:hAnsi="Arial" w:cs="Arial"/>
          <w:sz w:val="24"/>
        </w:rPr>
        <w:t>5.134.186.968</w:t>
      </w:r>
      <w:r w:rsidR="00CD3A7D" w:rsidRPr="00FE53AB">
        <w:rPr>
          <w:rFonts w:ascii="Arial" w:eastAsia="Arial" w:hAnsi="Arial" w:cs="Arial"/>
          <w:sz w:val="24"/>
        </w:rPr>
        <w:t xml:space="preserve"> </w:t>
      </w:r>
      <w:r w:rsidR="00011069" w:rsidRPr="00FE53AB">
        <w:rPr>
          <w:rFonts w:ascii="Arial" w:eastAsia="Arial" w:hAnsi="Arial" w:cs="Arial"/>
          <w:sz w:val="24"/>
        </w:rPr>
        <w:t xml:space="preserve">KM ili </w:t>
      </w:r>
      <w:r w:rsidR="00B1668C" w:rsidRPr="00FE53AB">
        <w:rPr>
          <w:rFonts w:ascii="Arial" w:eastAsia="Arial" w:hAnsi="Arial" w:cs="Arial"/>
          <w:sz w:val="24"/>
        </w:rPr>
        <w:t>3.082.092.676</w:t>
      </w:r>
      <w:r w:rsidR="004117BC" w:rsidRPr="00FE53AB">
        <w:rPr>
          <w:rFonts w:ascii="Arial" w:eastAsia="Arial" w:hAnsi="Arial" w:cs="Arial"/>
          <w:sz w:val="24"/>
        </w:rPr>
        <w:t xml:space="preserve"> </w:t>
      </w:r>
      <w:r w:rsidR="00011069" w:rsidRPr="00FE53AB">
        <w:rPr>
          <w:rFonts w:ascii="Arial" w:eastAsia="Arial" w:hAnsi="Arial" w:cs="Arial"/>
          <w:sz w:val="24"/>
        </w:rPr>
        <w:t xml:space="preserve">USD. Nominalni iznos vanjskog duga izražen u domaćoj valuti, </w:t>
      </w:r>
      <w:r w:rsidR="004A6A22" w:rsidRPr="00FE53AB">
        <w:rPr>
          <w:rFonts w:ascii="Arial" w:eastAsia="Arial" w:hAnsi="Arial" w:cs="Arial"/>
          <w:sz w:val="24"/>
        </w:rPr>
        <w:t>veći</w:t>
      </w:r>
      <w:r w:rsidR="00011069" w:rsidRPr="00FE53AB">
        <w:rPr>
          <w:rFonts w:ascii="Arial" w:eastAsia="Arial" w:hAnsi="Arial" w:cs="Arial"/>
          <w:sz w:val="24"/>
        </w:rPr>
        <w:t xml:space="preserve"> je od duga u proteklom kvartalu za </w:t>
      </w:r>
      <w:r w:rsidR="00B1668C" w:rsidRPr="00FE53AB">
        <w:rPr>
          <w:rFonts w:ascii="Arial" w:eastAsia="Arial" w:hAnsi="Arial" w:cs="Arial"/>
          <w:sz w:val="24"/>
        </w:rPr>
        <w:t>151.462.390</w:t>
      </w:r>
      <w:r w:rsidR="00011069" w:rsidRPr="00FE53AB">
        <w:rPr>
          <w:rFonts w:ascii="Arial" w:eastAsia="Arial" w:hAnsi="Arial" w:cs="Arial"/>
          <w:sz w:val="24"/>
        </w:rPr>
        <w:t xml:space="preserve"> KM odnosno za </w:t>
      </w:r>
      <w:r w:rsidR="00B1668C" w:rsidRPr="00FE53AB">
        <w:rPr>
          <w:rFonts w:ascii="Arial" w:eastAsia="Arial" w:hAnsi="Arial" w:cs="Arial"/>
          <w:sz w:val="24"/>
        </w:rPr>
        <w:t>3,04</w:t>
      </w:r>
      <w:r w:rsidR="00011069" w:rsidRPr="00FE53AB">
        <w:rPr>
          <w:rFonts w:ascii="Arial" w:eastAsia="Arial" w:hAnsi="Arial" w:cs="Arial"/>
          <w:sz w:val="24"/>
        </w:rPr>
        <w:t xml:space="preserve">%. Stanje duga izraženo u USD na kraju I kvartala u odnosu na podatak </w:t>
      </w:r>
      <w:r w:rsidR="003619D5" w:rsidRPr="00FE53AB">
        <w:rPr>
          <w:rFonts w:ascii="Arial" w:eastAsia="Arial" w:hAnsi="Arial" w:cs="Arial"/>
          <w:sz w:val="24"/>
        </w:rPr>
        <w:t>iz</w:t>
      </w:r>
      <w:r w:rsidR="00011069" w:rsidRPr="00FE53AB">
        <w:rPr>
          <w:rFonts w:ascii="Arial" w:eastAsia="Arial" w:hAnsi="Arial" w:cs="Arial"/>
          <w:sz w:val="24"/>
        </w:rPr>
        <w:t xml:space="preserve"> </w:t>
      </w:r>
      <w:r w:rsidR="00A2339D" w:rsidRPr="00FE53AB">
        <w:rPr>
          <w:rFonts w:ascii="Arial" w:eastAsia="Arial" w:hAnsi="Arial" w:cs="Arial"/>
          <w:sz w:val="24"/>
        </w:rPr>
        <w:t xml:space="preserve">proteklog </w:t>
      </w:r>
      <w:r w:rsidR="00011069" w:rsidRPr="00FE53AB">
        <w:rPr>
          <w:rFonts w:ascii="Arial" w:eastAsia="Arial" w:hAnsi="Arial" w:cs="Arial"/>
          <w:sz w:val="24"/>
        </w:rPr>
        <w:t xml:space="preserve">kvartala, </w:t>
      </w:r>
      <w:r w:rsidR="00B1668C" w:rsidRPr="00FE53AB">
        <w:rPr>
          <w:rFonts w:ascii="Arial" w:eastAsia="Arial" w:hAnsi="Arial" w:cs="Arial"/>
          <w:sz w:val="24"/>
        </w:rPr>
        <w:t xml:space="preserve">manje </w:t>
      </w:r>
      <w:r w:rsidR="00011069" w:rsidRPr="00FE53AB">
        <w:rPr>
          <w:rFonts w:ascii="Arial" w:eastAsia="Arial" w:hAnsi="Arial" w:cs="Arial"/>
          <w:sz w:val="24"/>
        </w:rPr>
        <w:t xml:space="preserve">je za </w:t>
      </w:r>
      <w:r w:rsidR="00B1668C" w:rsidRPr="00FE53AB">
        <w:rPr>
          <w:rFonts w:ascii="Arial" w:eastAsia="Arial" w:hAnsi="Arial" w:cs="Arial"/>
          <w:sz w:val="24"/>
        </w:rPr>
        <w:t xml:space="preserve">46.647.090 </w:t>
      </w:r>
      <w:r w:rsidR="00011069" w:rsidRPr="00FE53AB">
        <w:rPr>
          <w:rFonts w:ascii="Arial" w:eastAsia="Arial" w:hAnsi="Arial" w:cs="Arial"/>
          <w:sz w:val="24"/>
        </w:rPr>
        <w:t xml:space="preserve">USD ili </w:t>
      </w:r>
      <w:r w:rsidR="00B1668C" w:rsidRPr="00FE53AB">
        <w:rPr>
          <w:rFonts w:ascii="Arial" w:eastAsia="Arial" w:hAnsi="Arial" w:cs="Arial"/>
          <w:sz w:val="24"/>
        </w:rPr>
        <w:t>1,5</w:t>
      </w:r>
      <w:r w:rsidR="00011069" w:rsidRPr="00FE53AB">
        <w:rPr>
          <w:rFonts w:ascii="Arial" w:eastAsia="Arial" w:hAnsi="Arial" w:cs="Arial"/>
          <w:sz w:val="24"/>
        </w:rPr>
        <w:t xml:space="preserve">%.  </w:t>
      </w:r>
    </w:p>
    <w:p w:rsidR="00FE53AB" w:rsidRPr="00FE53AB" w:rsidRDefault="00FE53AB" w:rsidP="00701C47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  <w:highlight w:val="yellow"/>
        </w:rPr>
      </w:pPr>
    </w:p>
    <w:p w:rsidR="00011069" w:rsidRPr="00FE53AB" w:rsidRDefault="00011069" w:rsidP="004E7691">
      <w:pPr>
        <w:spacing w:after="0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  <w:r w:rsidRPr="00FE53AB">
        <w:rPr>
          <w:rFonts w:ascii="Arial" w:eastAsia="Arial" w:hAnsi="Arial" w:cs="Arial"/>
          <w:sz w:val="24"/>
        </w:rPr>
        <w:lastRenderedPageBreak/>
        <w:t xml:space="preserve"> Vanjski dug je, u cilju osiguranja sredstava za finan</w:t>
      </w:r>
      <w:r w:rsidR="00AD0136">
        <w:rPr>
          <w:rFonts w:ascii="Arial" w:eastAsia="Arial" w:hAnsi="Arial" w:cs="Arial"/>
          <w:sz w:val="24"/>
        </w:rPr>
        <w:t>c</w:t>
      </w:r>
      <w:r w:rsidRPr="00FE53AB">
        <w:rPr>
          <w:rFonts w:ascii="Arial" w:eastAsia="Arial" w:hAnsi="Arial" w:cs="Arial"/>
          <w:sz w:val="24"/>
        </w:rPr>
        <w:t xml:space="preserve">iranje većih infrastrukturnih projekata, te za </w:t>
      </w:r>
      <w:r w:rsidR="005D24C1">
        <w:rPr>
          <w:rFonts w:ascii="Arial" w:eastAsia="Arial" w:hAnsi="Arial" w:cs="Arial"/>
          <w:sz w:val="24"/>
        </w:rPr>
        <w:t>budžetsku</w:t>
      </w:r>
      <w:r w:rsidR="00AD0136">
        <w:rPr>
          <w:rFonts w:ascii="Arial" w:eastAsia="Arial" w:hAnsi="Arial" w:cs="Arial"/>
          <w:sz w:val="24"/>
        </w:rPr>
        <w:t xml:space="preserve"> potporu</w:t>
      </w:r>
      <w:r w:rsidRPr="00FE53AB">
        <w:rPr>
          <w:rFonts w:ascii="Arial" w:eastAsia="Arial" w:hAnsi="Arial" w:cs="Arial"/>
          <w:sz w:val="24"/>
        </w:rPr>
        <w:t>, najvećim dijelom, ugovoren sa bilateralnim i multilateralnim finan</w:t>
      </w:r>
      <w:r w:rsidR="00AD0136">
        <w:rPr>
          <w:rFonts w:ascii="Arial" w:eastAsia="Arial" w:hAnsi="Arial" w:cs="Arial"/>
          <w:sz w:val="24"/>
        </w:rPr>
        <w:t>c</w:t>
      </w:r>
      <w:r w:rsidRPr="00FE53AB">
        <w:rPr>
          <w:rFonts w:ascii="Arial" w:eastAsia="Arial" w:hAnsi="Arial" w:cs="Arial"/>
          <w:sz w:val="24"/>
        </w:rPr>
        <w:t>ijskim institucijama (Svjetska banka – WB, E</w:t>
      </w:r>
      <w:r w:rsidR="00FD2D6D" w:rsidRPr="00FE53AB">
        <w:rPr>
          <w:rFonts w:ascii="Arial" w:eastAsia="Arial" w:hAnsi="Arial" w:cs="Arial"/>
          <w:sz w:val="24"/>
        </w:rPr>
        <w:t>v</w:t>
      </w:r>
      <w:r w:rsidRPr="00FE53AB">
        <w:rPr>
          <w:rFonts w:ascii="Arial" w:eastAsia="Arial" w:hAnsi="Arial" w:cs="Arial"/>
          <w:sz w:val="24"/>
        </w:rPr>
        <w:t>ropska banka za obnovu i razvoj –</w:t>
      </w:r>
      <w:r w:rsidR="00FD2D6D" w:rsidRPr="00FE53AB">
        <w:rPr>
          <w:rFonts w:ascii="Arial" w:eastAsia="Arial" w:hAnsi="Arial" w:cs="Arial"/>
          <w:sz w:val="24"/>
        </w:rPr>
        <w:t xml:space="preserve"> </w:t>
      </w:r>
      <w:r w:rsidRPr="00FE53AB">
        <w:rPr>
          <w:rFonts w:ascii="Arial" w:eastAsia="Arial" w:hAnsi="Arial" w:cs="Arial"/>
          <w:sz w:val="24"/>
        </w:rPr>
        <w:t>EBRD, E</w:t>
      </w:r>
      <w:r w:rsidR="00FD2D6D" w:rsidRPr="00FE53AB">
        <w:rPr>
          <w:rFonts w:ascii="Arial" w:eastAsia="Arial" w:hAnsi="Arial" w:cs="Arial"/>
          <w:sz w:val="24"/>
        </w:rPr>
        <w:t>v</w:t>
      </w:r>
      <w:r w:rsidRPr="00FE53AB">
        <w:rPr>
          <w:rFonts w:ascii="Arial" w:eastAsia="Arial" w:hAnsi="Arial" w:cs="Arial"/>
          <w:sz w:val="24"/>
        </w:rPr>
        <w:t>ropska investici</w:t>
      </w:r>
      <w:r w:rsidR="00FD2D6D" w:rsidRPr="00FE53AB">
        <w:rPr>
          <w:rFonts w:ascii="Arial" w:eastAsia="Arial" w:hAnsi="Arial" w:cs="Arial"/>
          <w:sz w:val="24"/>
        </w:rPr>
        <w:t>jska</w:t>
      </w:r>
      <w:r w:rsidRPr="00FE53AB">
        <w:rPr>
          <w:rFonts w:ascii="Arial" w:eastAsia="Arial" w:hAnsi="Arial" w:cs="Arial"/>
          <w:sz w:val="24"/>
        </w:rPr>
        <w:t xml:space="preserve"> banka – EIB, Međunarodni monetarni fond – MMF i dr.). Preko multilateralnih finan</w:t>
      </w:r>
      <w:r w:rsidR="00AD0136">
        <w:rPr>
          <w:rFonts w:ascii="Arial" w:eastAsia="Arial" w:hAnsi="Arial" w:cs="Arial"/>
          <w:sz w:val="24"/>
        </w:rPr>
        <w:t>c</w:t>
      </w:r>
      <w:r w:rsidRPr="00FE53AB">
        <w:rPr>
          <w:rFonts w:ascii="Arial" w:eastAsia="Arial" w:hAnsi="Arial" w:cs="Arial"/>
          <w:sz w:val="24"/>
        </w:rPr>
        <w:t xml:space="preserve">ijskih institucija realizirano je </w:t>
      </w:r>
      <w:r w:rsidR="00996AB7" w:rsidRPr="00FE53AB">
        <w:rPr>
          <w:rFonts w:ascii="Arial" w:eastAsia="Arial" w:hAnsi="Arial" w:cs="Arial"/>
          <w:sz w:val="24"/>
        </w:rPr>
        <w:t>4.</w:t>
      </w:r>
      <w:r w:rsidR="00B1668C" w:rsidRPr="00FE53AB">
        <w:rPr>
          <w:rFonts w:ascii="Arial" w:eastAsia="Arial" w:hAnsi="Arial" w:cs="Arial"/>
          <w:sz w:val="24"/>
        </w:rPr>
        <w:t>158.828.254,06</w:t>
      </w:r>
      <w:r w:rsidRPr="00FE53AB">
        <w:rPr>
          <w:rFonts w:ascii="Arial" w:eastAsia="Arial" w:hAnsi="Arial" w:cs="Arial"/>
          <w:sz w:val="24"/>
        </w:rPr>
        <w:t xml:space="preserve"> KM ili </w:t>
      </w:r>
      <w:r w:rsidR="00B1668C" w:rsidRPr="00FE53AB">
        <w:rPr>
          <w:rFonts w:ascii="Arial" w:eastAsia="Arial" w:hAnsi="Arial" w:cs="Arial"/>
          <w:sz w:val="24"/>
        </w:rPr>
        <w:t>81,0</w:t>
      </w:r>
      <w:r w:rsidRPr="00FE53AB">
        <w:rPr>
          <w:rFonts w:ascii="Arial" w:eastAsia="Arial" w:hAnsi="Arial" w:cs="Arial"/>
          <w:sz w:val="24"/>
        </w:rPr>
        <w:t>% ukupnog vanjskog duga Fede</w:t>
      </w:r>
      <w:r w:rsidR="000C1117" w:rsidRPr="00FE53AB">
        <w:rPr>
          <w:rFonts w:ascii="Arial" w:eastAsia="Arial" w:hAnsi="Arial" w:cs="Arial"/>
          <w:sz w:val="24"/>
        </w:rPr>
        <w:t xml:space="preserve">racije BiH, dok se preostalih </w:t>
      </w:r>
      <w:r w:rsidR="00B1668C" w:rsidRPr="00FE53AB">
        <w:rPr>
          <w:rFonts w:ascii="Arial" w:eastAsia="Arial" w:hAnsi="Arial" w:cs="Arial"/>
          <w:sz w:val="24"/>
        </w:rPr>
        <w:t>975.358.713,34</w:t>
      </w:r>
      <w:r w:rsidRPr="00FE53AB">
        <w:rPr>
          <w:rFonts w:ascii="Arial" w:eastAsia="Arial" w:hAnsi="Arial" w:cs="Arial"/>
          <w:sz w:val="24"/>
        </w:rPr>
        <w:t xml:space="preserve"> KM ili </w:t>
      </w:r>
      <w:r w:rsidR="00996AB7" w:rsidRPr="00FE53AB">
        <w:rPr>
          <w:rFonts w:ascii="Arial" w:eastAsia="Arial" w:hAnsi="Arial" w:cs="Arial"/>
          <w:sz w:val="24"/>
        </w:rPr>
        <w:t>19,</w:t>
      </w:r>
      <w:r w:rsidR="00B1668C" w:rsidRPr="00FE53AB">
        <w:rPr>
          <w:rFonts w:ascii="Arial" w:eastAsia="Arial" w:hAnsi="Arial" w:cs="Arial"/>
          <w:sz w:val="24"/>
        </w:rPr>
        <w:t>0</w:t>
      </w:r>
      <w:r w:rsidRPr="00FE53AB">
        <w:rPr>
          <w:rFonts w:ascii="Arial" w:eastAsia="Arial" w:hAnsi="Arial" w:cs="Arial"/>
          <w:sz w:val="24"/>
        </w:rPr>
        <w:t xml:space="preserve">% odnosi na zaduženje kod bilateralnih kreditora (Slika 1).  </w:t>
      </w:r>
    </w:p>
    <w:p w:rsidR="00D3383F" w:rsidRDefault="00D3383F" w:rsidP="007D307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25CB1" w:rsidRDefault="00525CB1" w:rsidP="007D307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5358D" w:rsidRPr="00FE53AB" w:rsidRDefault="0085358D" w:rsidP="007D307E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 w:rsidRPr="00FE53AB">
        <w:rPr>
          <w:rFonts w:ascii="Arial" w:hAnsi="Arial" w:cs="Arial"/>
          <w:i/>
          <w:iCs/>
          <w:sz w:val="24"/>
          <w:szCs w:val="24"/>
        </w:rPr>
        <w:t xml:space="preserve">Slika 1. Struktura </w:t>
      </w:r>
      <w:r w:rsidR="00486596" w:rsidRPr="00FE53AB">
        <w:rPr>
          <w:rFonts w:ascii="Arial" w:hAnsi="Arial" w:cs="Arial"/>
          <w:i/>
          <w:iCs/>
          <w:sz w:val="24"/>
          <w:szCs w:val="24"/>
        </w:rPr>
        <w:t xml:space="preserve">vanjskog </w:t>
      </w:r>
      <w:r w:rsidRPr="00FE53AB">
        <w:rPr>
          <w:rFonts w:ascii="Arial" w:hAnsi="Arial" w:cs="Arial"/>
          <w:i/>
          <w:iCs/>
          <w:sz w:val="24"/>
          <w:szCs w:val="24"/>
        </w:rPr>
        <w:t>duga prema vrsti kreditora</w:t>
      </w:r>
      <w:r w:rsidR="00242AB7" w:rsidRPr="00FE53AB">
        <w:rPr>
          <w:rFonts w:ascii="Arial" w:hAnsi="Arial" w:cs="Arial"/>
          <w:i/>
          <w:iCs/>
          <w:sz w:val="24"/>
          <w:szCs w:val="24"/>
        </w:rPr>
        <w:t xml:space="preserve"> na dan </w:t>
      </w:r>
      <w:r w:rsidR="005F119B" w:rsidRPr="00FE53AB">
        <w:rPr>
          <w:rFonts w:ascii="Arial" w:eastAsia="Arial" w:hAnsi="Arial" w:cs="Arial"/>
          <w:i/>
          <w:sz w:val="24"/>
        </w:rPr>
        <w:t>31.</w:t>
      </w:r>
      <w:r w:rsidR="003A5B84" w:rsidRPr="00FE53AB">
        <w:rPr>
          <w:rFonts w:ascii="Arial" w:eastAsia="Arial" w:hAnsi="Arial" w:cs="Arial"/>
          <w:i/>
          <w:sz w:val="24"/>
        </w:rPr>
        <w:t>03</w:t>
      </w:r>
      <w:r w:rsidR="005F119B" w:rsidRPr="00FE53AB">
        <w:rPr>
          <w:rFonts w:ascii="Arial" w:eastAsia="Arial" w:hAnsi="Arial" w:cs="Arial"/>
          <w:i/>
          <w:sz w:val="24"/>
        </w:rPr>
        <w:t>.202</w:t>
      </w:r>
      <w:r w:rsidR="003A5B84" w:rsidRPr="00FE53AB">
        <w:rPr>
          <w:rFonts w:ascii="Arial" w:eastAsia="Arial" w:hAnsi="Arial" w:cs="Arial"/>
          <w:i/>
          <w:sz w:val="24"/>
        </w:rPr>
        <w:t>1</w:t>
      </w:r>
      <w:r w:rsidR="005F119B" w:rsidRPr="00FE53AB">
        <w:rPr>
          <w:rFonts w:ascii="Arial" w:eastAsia="Arial" w:hAnsi="Arial" w:cs="Arial"/>
          <w:i/>
          <w:sz w:val="24"/>
        </w:rPr>
        <w:t>. godine</w:t>
      </w:r>
    </w:p>
    <w:p w:rsidR="00B1668C" w:rsidRDefault="00B1668C" w:rsidP="007D307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C1117" w:rsidRDefault="00B1668C" w:rsidP="00904B1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764A670A" wp14:editId="151FE1CA">
            <wp:extent cx="5915025" cy="19812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3AB" w:rsidRDefault="00FE53AB" w:rsidP="007D307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11069" w:rsidRPr="00FE53AB" w:rsidRDefault="00011069" w:rsidP="007D307E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4"/>
        </w:rPr>
      </w:pPr>
      <w:r w:rsidRPr="00FE53AB">
        <w:rPr>
          <w:rFonts w:ascii="Arial" w:hAnsi="Arial" w:cs="Arial"/>
          <w:i/>
          <w:iCs/>
          <w:sz w:val="24"/>
          <w:szCs w:val="24"/>
        </w:rPr>
        <w:t xml:space="preserve">Slika  2. Struktura vanjskog duga po kreditorima na dan </w:t>
      </w:r>
      <w:r w:rsidR="003A5B84" w:rsidRPr="00FE53AB">
        <w:rPr>
          <w:rFonts w:ascii="Arial" w:eastAsia="Arial" w:hAnsi="Arial" w:cs="Arial"/>
          <w:i/>
          <w:sz w:val="24"/>
        </w:rPr>
        <w:t xml:space="preserve">31.03.2021. </w:t>
      </w:r>
      <w:r w:rsidR="005F119B" w:rsidRPr="00FE53AB">
        <w:rPr>
          <w:rFonts w:ascii="Arial" w:eastAsia="Arial" w:hAnsi="Arial" w:cs="Arial"/>
          <w:i/>
          <w:sz w:val="24"/>
        </w:rPr>
        <w:t>godine</w:t>
      </w:r>
      <w:r w:rsidR="005F119B" w:rsidRPr="00FE53AB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53AB">
        <w:rPr>
          <w:rFonts w:ascii="Arial" w:hAnsi="Arial" w:cs="Arial"/>
          <w:i/>
          <w:iCs/>
          <w:sz w:val="24"/>
          <w:szCs w:val="24"/>
        </w:rPr>
        <w:t>(mil.KM)</w:t>
      </w:r>
    </w:p>
    <w:p w:rsidR="00C6778F" w:rsidRDefault="00C6778F" w:rsidP="007D307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A6057" w:rsidRDefault="00FB0F26" w:rsidP="00AB1991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25CB1">
        <w:rPr>
          <w:rFonts w:ascii="Arial Narrow" w:hAnsi="Arial Narrow"/>
          <w:noProof/>
          <w:lang w:eastAsia="hr-HR"/>
        </w:rPr>
        <w:drawing>
          <wp:inline distT="0" distB="0" distL="0" distR="0" wp14:anchorId="7E7D349A" wp14:editId="5F028E1A">
            <wp:extent cx="5939624" cy="2552700"/>
            <wp:effectExtent l="0" t="0" r="444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3CA9" w:rsidRPr="0046392B" w:rsidRDefault="00683CA9" w:rsidP="007D307E">
      <w:pPr>
        <w:spacing w:after="0" w:line="240" w:lineRule="auto"/>
        <w:jc w:val="both"/>
        <w:rPr>
          <w:rFonts w:ascii="Arial" w:hAnsi="Arial" w:cs="Arial"/>
          <w:i/>
          <w:iCs/>
          <w:szCs w:val="24"/>
        </w:rPr>
      </w:pPr>
    </w:p>
    <w:p w:rsidR="00683CA9" w:rsidRDefault="00683CA9" w:rsidP="007D307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val="bs-Latn-BA" w:eastAsia="bs-Latn-BA"/>
        </w:rPr>
      </w:pPr>
      <w:r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Tabela 2. Pregled vanjskog duga Vlade Federacije BiH po kreditorima</w:t>
      </w:r>
      <w:r w:rsidR="0046392B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na dan </w:t>
      </w:r>
      <w:r w:rsidR="003A5B84" w:rsidRPr="00FE53AB">
        <w:rPr>
          <w:rFonts w:ascii="Arial" w:eastAsia="Arial" w:hAnsi="Arial" w:cs="Arial"/>
          <w:i/>
          <w:sz w:val="24"/>
        </w:rPr>
        <w:t xml:space="preserve">31.03.2021. </w:t>
      </w:r>
      <w:r w:rsidR="0046392B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godine</w:t>
      </w:r>
    </w:p>
    <w:p w:rsidR="00FB0F26" w:rsidRDefault="00FB0F26" w:rsidP="007D307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9418" w:type="dxa"/>
        <w:tblInd w:w="-10" w:type="dxa"/>
        <w:tblLook w:val="04A0" w:firstRow="1" w:lastRow="0" w:firstColumn="1" w:lastColumn="0" w:noHBand="0" w:noVBand="1"/>
      </w:tblPr>
      <w:tblGrid>
        <w:gridCol w:w="5812"/>
        <w:gridCol w:w="1843"/>
        <w:gridCol w:w="1763"/>
      </w:tblGrid>
      <w:tr w:rsidR="00FB0F26" w:rsidRPr="00FB0F26" w:rsidTr="00B12AAD">
        <w:trPr>
          <w:trHeight w:val="330"/>
        </w:trPr>
        <w:tc>
          <w:tcPr>
            <w:tcW w:w="581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lastRenderedPageBreak/>
              <w:t>Kreditor</w:t>
            </w:r>
          </w:p>
        </w:tc>
        <w:tc>
          <w:tcPr>
            <w:tcW w:w="184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u USD</w:t>
            </w:r>
          </w:p>
        </w:tc>
        <w:tc>
          <w:tcPr>
            <w:tcW w:w="176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u KM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Svjetska banka  (WB IDA)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607.469.229,1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1.011.929.531,4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Europska Investicijska banka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566.111.728,1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943.035.710,0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Ostali kreditori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490.603.820,8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817.253.731,9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Svjetska banka  (WB IBRD)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388.605.319,3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647.343.404,2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Međunarodni monetarni 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345.431.720,0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575.424.304,4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EBRD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343.411.324,5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7D4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572.058.705,</w:t>
            </w:r>
            <w:r w:rsidR="007D432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8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Pariški klub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221.820.339,3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369.510.983,1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Europska Komisija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56.356.803,8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93.879.840,0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Vlada Kraljevine Španjolske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48.035.673,6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80.018.401,4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Londonski klub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14.246.719,1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23.732.355,6</w:t>
            </w:r>
          </w:p>
        </w:tc>
      </w:tr>
      <w:tr w:rsidR="00FB0F26" w:rsidRPr="00FB0F26" w:rsidTr="00B12AA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FB0F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3.082.092.677,6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B0F26" w:rsidRPr="00FB0F26" w:rsidRDefault="00FB0F26" w:rsidP="007D4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FB0F2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5.134.186.967,</w:t>
            </w:r>
            <w:r w:rsidR="007D432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bs-Latn-BA" w:eastAsia="bs-Latn-BA"/>
              </w:rPr>
              <w:t>9</w:t>
            </w:r>
          </w:p>
        </w:tc>
      </w:tr>
    </w:tbl>
    <w:p w:rsidR="004001AC" w:rsidRPr="00FE53AB" w:rsidRDefault="004001AC" w:rsidP="008765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1D9F" w:rsidRDefault="0005330B" w:rsidP="00E257E7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Slika </w:t>
      </w:r>
      <w:r w:rsidR="003E603B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3</w:t>
      </w:r>
      <w:r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. Valutna struktura vanjskog duga Federacije BiH na dan </w:t>
      </w:r>
      <w:r w:rsidR="003A5B84" w:rsidRPr="00FE53AB">
        <w:rPr>
          <w:rFonts w:ascii="Arial" w:eastAsia="Arial" w:hAnsi="Arial" w:cs="Arial"/>
          <w:i/>
          <w:sz w:val="24"/>
          <w:szCs w:val="24"/>
        </w:rPr>
        <w:t>31.03.2021.</w:t>
      </w:r>
      <w:r w:rsidR="005F119B" w:rsidRPr="00FE53AB">
        <w:rPr>
          <w:rFonts w:ascii="Arial" w:eastAsia="Arial" w:hAnsi="Arial" w:cs="Arial"/>
          <w:i/>
          <w:sz w:val="24"/>
          <w:szCs w:val="24"/>
        </w:rPr>
        <w:t xml:space="preserve"> godine</w:t>
      </w:r>
      <w:r w:rsidR="00FC7BDC" w:rsidRPr="00FE53AB">
        <w:rPr>
          <w:rFonts w:eastAsia="Times New Roman"/>
          <w:i/>
          <w:iCs/>
          <w:color w:val="000000"/>
          <w:sz w:val="24"/>
          <w:szCs w:val="24"/>
          <w:vertAlign w:val="superscript"/>
          <w:lang w:val="bs-Latn-BA" w:eastAsia="bs-Latn-BA"/>
        </w:rPr>
        <w:footnoteReference w:id="3"/>
      </w:r>
    </w:p>
    <w:p w:rsidR="00FE53AB" w:rsidRDefault="00FE53AB" w:rsidP="00E257E7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:rsidR="003B1D9F" w:rsidRPr="00364BBC" w:rsidRDefault="00FB0F26" w:rsidP="001A3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0519018B" wp14:editId="3F5CC1D4">
            <wp:extent cx="2781300" cy="23336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A38D0">
        <w:rPr>
          <w:noProof/>
          <w:lang w:eastAsia="hr-HR"/>
        </w:rPr>
        <w:drawing>
          <wp:inline distT="0" distB="0" distL="0" distR="0" wp14:anchorId="7B5C9C15" wp14:editId="3371DDBA">
            <wp:extent cx="3019425" cy="234315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53AB" w:rsidRDefault="00F27858" w:rsidP="00191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BBC">
        <w:rPr>
          <w:rFonts w:ascii="Arial" w:hAnsi="Arial" w:cs="Arial"/>
          <w:sz w:val="24"/>
          <w:szCs w:val="24"/>
        </w:rPr>
        <w:t xml:space="preserve"> </w:t>
      </w:r>
    </w:p>
    <w:p w:rsidR="0005330B" w:rsidRPr="00381D22" w:rsidRDefault="00F27858" w:rsidP="001916F9">
      <w:pPr>
        <w:spacing w:after="0" w:line="240" w:lineRule="auto"/>
        <w:jc w:val="both"/>
        <w:rPr>
          <w:rFonts w:ascii="Arial" w:hAnsi="Arial" w:cs="Arial"/>
          <w:szCs w:val="24"/>
          <w:lang w:eastAsia="bs-Latn-BA"/>
        </w:rPr>
      </w:pPr>
      <w:r w:rsidRPr="00364BBC">
        <w:rPr>
          <w:rFonts w:ascii="Arial" w:hAnsi="Arial" w:cs="Arial"/>
          <w:sz w:val="24"/>
          <w:szCs w:val="24"/>
        </w:rPr>
        <w:t xml:space="preserve"> </w:t>
      </w:r>
      <w:r w:rsidR="0075115A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Slika 4</w:t>
      </w:r>
      <w:r w:rsidR="0005330B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. Otplatni profil vanjskog duga na dan </w:t>
      </w:r>
      <w:r w:rsidR="003A5B84" w:rsidRPr="00FE53AB">
        <w:rPr>
          <w:rFonts w:ascii="Arial" w:eastAsia="Arial" w:hAnsi="Arial" w:cs="Arial"/>
          <w:i/>
          <w:sz w:val="24"/>
        </w:rPr>
        <w:t>31.03.2021.</w:t>
      </w:r>
      <w:r w:rsidR="005F119B" w:rsidRPr="00FE53AB">
        <w:rPr>
          <w:rFonts w:ascii="Arial" w:eastAsia="Arial" w:hAnsi="Arial" w:cs="Arial"/>
          <w:i/>
          <w:sz w:val="24"/>
        </w:rPr>
        <w:t xml:space="preserve"> godine</w:t>
      </w:r>
      <w:r w:rsidR="00FC7BDC" w:rsidRPr="00FE53AB">
        <w:rPr>
          <w:rFonts w:eastAsia="Times New Roman"/>
          <w:i/>
          <w:iCs/>
          <w:color w:val="000000"/>
          <w:sz w:val="24"/>
          <w:vertAlign w:val="superscript"/>
          <w:lang w:val="bs-Latn-BA"/>
        </w:rPr>
        <w:footnoteReference w:id="4"/>
      </w:r>
      <w:r w:rsidR="003F658A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val="bs-Latn-BA" w:eastAsia="bs-Latn-BA"/>
        </w:rPr>
        <w:t xml:space="preserve"> </w:t>
      </w:r>
      <w:r w:rsidR="003F658A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    </w:t>
      </w:r>
      <w:r w:rsidR="0005330B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</w:t>
      </w:r>
      <w:r w:rsidR="005B0481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       </w:t>
      </w:r>
      <w:r w:rsidR="0005330B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(</w:t>
      </w:r>
      <w:r w:rsidR="003F658A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mil. </w:t>
      </w:r>
      <w:r w:rsidR="0005330B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KM)</w:t>
      </w:r>
    </w:p>
    <w:p w:rsidR="00BA3057" w:rsidRPr="00364BBC" w:rsidRDefault="00BA3057" w:rsidP="001916F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bs-Latn-BA"/>
        </w:rPr>
      </w:pPr>
    </w:p>
    <w:p w:rsidR="00D656AF" w:rsidRPr="00364BBC" w:rsidRDefault="001A38D0" w:rsidP="002673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5F418795" wp14:editId="6E860038">
            <wp:extent cx="5835650" cy="2857500"/>
            <wp:effectExtent l="0" t="0" r="1270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19E9" w:rsidRDefault="006219E9" w:rsidP="00D8531C">
      <w:pPr>
        <w:spacing w:after="0"/>
      </w:pPr>
    </w:p>
    <w:p w:rsidR="00F9522E" w:rsidRPr="006219E9" w:rsidRDefault="00F9522E" w:rsidP="00D8531C">
      <w:pPr>
        <w:spacing w:after="0"/>
      </w:pPr>
    </w:p>
    <w:p w:rsidR="00813E92" w:rsidRDefault="00FC7BDC" w:rsidP="00C16D70">
      <w:pPr>
        <w:pStyle w:val="Heading1"/>
        <w:numPr>
          <w:ilvl w:val="0"/>
          <w:numId w:val="2"/>
        </w:numPr>
        <w:spacing w:before="0" w:line="240" w:lineRule="auto"/>
        <w:rPr>
          <w:rFonts w:ascii="Arial" w:hAnsi="Arial" w:cs="Arial"/>
          <w:sz w:val="28"/>
          <w:szCs w:val="24"/>
        </w:rPr>
      </w:pPr>
      <w:bookmarkStart w:id="4" w:name="_Toc68777057"/>
      <w:r w:rsidRPr="00364BBC">
        <w:rPr>
          <w:rFonts w:ascii="Arial" w:hAnsi="Arial" w:cs="Arial"/>
          <w:sz w:val="28"/>
          <w:szCs w:val="24"/>
        </w:rPr>
        <w:t>Unuta</w:t>
      </w:r>
      <w:r w:rsidR="00C076C7">
        <w:rPr>
          <w:rFonts w:ascii="Arial" w:hAnsi="Arial" w:cs="Arial"/>
          <w:sz w:val="28"/>
          <w:szCs w:val="24"/>
        </w:rPr>
        <w:t>r</w:t>
      </w:r>
      <w:r w:rsidRPr="00364BBC">
        <w:rPr>
          <w:rFonts w:ascii="Arial" w:hAnsi="Arial" w:cs="Arial"/>
          <w:sz w:val="28"/>
          <w:szCs w:val="24"/>
        </w:rPr>
        <w:t>nji dug</w:t>
      </w:r>
      <w:bookmarkEnd w:id="4"/>
    </w:p>
    <w:p w:rsidR="00383265" w:rsidRPr="00364BBC" w:rsidRDefault="00383265" w:rsidP="00C16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A3D" w:rsidRPr="00364BBC" w:rsidRDefault="007244D2" w:rsidP="001916F9">
      <w:pPr>
        <w:pStyle w:val="Heading2"/>
        <w:spacing w:before="0" w:line="240" w:lineRule="auto"/>
        <w:rPr>
          <w:rFonts w:ascii="Arial" w:hAnsi="Arial" w:cs="Arial"/>
          <w:i/>
          <w:sz w:val="24"/>
          <w:szCs w:val="24"/>
        </w:rPr>
      </w:pPr>
      <w:r w:rsidRPr="00364BBC">
        <w:rPr>
          <w:rFonts w:ascii="Arial" w:hAnsi="Arial" w:cs="Arial"/>
          <w:i/>
          <w:sz w:val="28"/>
          <w:szCs w:val="24"/>
        </w:rPr>
        <w:t xml:space="preserve"> </w:t>
      </w:r>
      <w:bookmarkStart w:id="5" w:name="_Toc68777058"/>
      <w:r w:rsidR="00C05A3D" w:rsidRPr="00364BBC">
        <w:rPr>
          <w:rFonts w:ascii="Arial" w:hAnsi="Arial" w:cs="Arial"/>
          <w:i/>
          <w:sz w:val="28"/>
          <w:szCs w:val="24"/>
        </w:rPr>
        <w:t xml:space="preserve">2.1.    </w:t>
      </w:r>
      <w:r w:rsidR="00C05A3D" w:rsidRPr="003D396C">
        <w:rPr>
          <w:rFonts w:ascii="Arial" w:hAnsi="Arial" w:cs="Arial"/>
          <w:i/>
          <w:sz w:val="24"/>
          <w:szCs w:val="24"/>
        </w:rPr>
        <w:t xml:space="preserve">Aktivnosti u </w:t>
      </w:r>
      <w:r w:rsidR="009F5D68" w:rsidRPr="003D396C">
        <w:rPr>
          <w:rFonts w:ascii="Arial" w:hAnsi="Arial" w:cs="Arial"/>
          <w:i/>
          <w:sz w:val="24"/>
          <w:szCs w:val="24"/>
        </w:rPr>
        <w:t>I</w:t>
      </w:r>
      <w:r w:rsidR="003A5B84">
        <w:rPr>
          <w:rFonts w:ascii="Arial" w:hAnsi="Arial" w:cs="Arial"/>
          <w:i/>
          <w:sz w:val="24"/>
          <w:szCs w:val="24"/>
        </w:rPr>
        <w:t xml:space="preserve"> </w:t>
      </w:r>
      <w:r w:rsidR="00C05A3D" w:rsidRPr="003D396C">
        <w:rPr>
          <w:rFonts w:ascii="Arial" w:hAnsi="Arial" w:cs="Arial"/>
          <w:i/>
          <w:sz w:val="24"/>
          <w:szCs w:val="24"/>
        </w:rPr>
        <w:t>kvartalu</w:t>
      </w:r>
      <w:r w:rsidR="00E57848" w:rsidRPr="003D396C">
        <w:rPr>
          <w:rFonts w:ascii="Arial" w:hAnsi="Arial" w:cs="Arial"/>
          <w:i/>
          <w:sz w:val="22"/>
          <w:szCs w:val="24"/>
        </w:rPr>
        <w:t xml:space="preserve"> </w:t>
      </w:r>
      <w:r w:rsidR="00E57848" w:rsidRPr="003D396C">
        <w:rPr>
          <w:rFonts w:ascii="Arial" w:hAnsi="Arial" w:cs="Arial"/>
          <w:i/>
          <w:sz w:val="24"/>
          <w:szCs w:val="24"/>
        </w:rPr>
        <w:t>20</w:t>
      </w:r>
      <w:r w:rsidR="000D0000" w:rsidRPr="003D396C">
        <w:rPr>
          <w:rFonts w:ascii="Arial" w:hAnsi="Arial" w:cs="Arial"/>
          <w:i/>
          <w:sz w:val="24"/>
          <w:szCs w:val="24"/>
        </w:rPr>
        <w:t>2</w:t>
      </w:r>
      <w:r w:rsidR="003A5B84">
        <w:rPr>
          <w:rFonts w:ascii="Arial" w:hAnsi="Arial" w:cs="Arial"/>
          <w:i/>
          <w:sz w:val="24"/>
          <w:szCs w:val="24"/>
        </w:rPr>
        <w:t>1</w:t>
      </w:r>
      <w:r w:rsidR="00E57848" w:rsidRPr="003D396C">
        <w:rPr>
          <w:rFonts w:ascii="Arial" w:hAnsi="Arial" w:cs="Arial"/>
          <w:i/>
          <w:sz w:val="24"/>
          <w:szCs w:val="24"/>
        </w:rPr>
        <w:t>. godine</w:t>
      </w:r>
      <w:bookmarkEnd w:id="5"/>
    </w:p>
    <w:p w:rsidR="00F27858" w:rsidRPr="00364BBC" w:rsidRDefault="00F27858" w:rsidP="007244D2">
      <w:pPr>
        <w:spacing w:after="0"/>
        <w:rPr>
          <w:rFonts w:ascii="Arial" w:hAnsi="Arial" w:cs="Arial"/>
          <w:sz w:val="24"/>
          <w:szCs w:val="24"/>
        </w:rPr>
      </w:pPr>
    </w:p>
    <w:p w:rsidR="004B6694" w:rsidRDefault="00C076C7" w:rsidP="00B61F09">
      <w:pPr>
        <w:spacing w:after="0"/>
        <w:ind w:firstLine="1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Tijekom</w:t>
      </w:r>
      <w:r w:rsidR="00CE2AAA" w:rsidRPr="00FE53AB">
        <w:rPr>
          <w:rFonts w:ascii="Arial" w:eastAsia="Arial" w:hAnsi="Arial" w:cs="Arial"/>
          <w:sz w:val="24"/>
        </w:rPr>
        <w:t xml:space="preserve"> I kvartala</w:t>
      </w:r>
      <w:r w:rsidR="00011069" w:rsidRPr="00FE53AB">
        <w:rPr>
          <w:rFonts w:ascii="Arial" w:eastAsia="Arial" w:hAnsi="Arial" w:cs="Arial"/>
          <w:sz w:val="24"/>
        </w:rPr>
        <w:t xml:space="preserve"> 20</w:t>
      </w:r>
      <w:r w:rsidR="002C49C4" w:rsidRPr="00FE53AB">
        <w:rPr>
          <w:rFonts w:ascii="Arial" w:eastAsia="Arial" w:hAnsi="Arial" w:cs="Arial"/>
          <w:sz w:val="24"/>
        </w:rPr>
        <w:t>21</w:t>
      </w:r>
      <w:r w:rsidR="00011069" w:rsidRPr="00FE53AB">
        <w:rPr>
          <w:rFonts w:ascii="Arial" w:eastAsia="Arial" w:hAnsi="Arial" w:cs="Arial"/>
          <w:sz w:val="24"/>
        </w:rPr>
        <w:t>.</w:t>
      </w:r>
      <w:r w:rsidR="00D0693E" w:rsidRPr="00FE53AB">
        <w:rPr>
          <w:rFonts w:ascii="Arial" w:eastAsia="Arial" w:hAnsi="Arial" w:cs="Arial"/>
          <w:sz w:val="24"/>
        </w:rPr>
        <w:t xml:space="preserve"> godine</w:t>
      </w:r>
      <w:r w:rsidR="00ED30F1" w:rsidRPr="00FE53AB">
        <w:rPr>
          <w:rFonts w:ascii="Arial" w:eastAsia="Arial" w:hAnsi="Arial" w:cs="Arial"/>
          <w:sz w:val="24"/>
        </w:rPr>
        <w:t>,</w:t>
      </w:r>
      <w:r w:rsidR="00011069" w:rsidRPr="00FE53AB">
        <w:rPr>
          <w:rFonts w:ascii="Arial" w:eastAsia="Arial" w:hAnsi="Arial" w:cs="Arial"/>
          <w:sz w:val="24"/>
        </w:rPr>
        <w:t xml:space="preserve"> </w:t>
      </w:r>
      <w:r w:rsidR="00E24DFD" w:rsidRPr="00FE53AB">
        <w:rPr>
          <w:rFonts w:ascii="Arial" w:eastAsia="Arial" w:hAnsi="Arial" w:cs="Arial"/>
          <w:sz w:val="24"/>
        </w:rPr>
        <w:t xml:space="preserve">a </w:t>
      </w:r>
      <w:r w:rsidR="00ED30F1" w:rsidRPr="00FE53AB">
        <w:rPr>
          <w:rFonts w:ascii="Arial" w:eastAsia="Arial" w:hAnsi="Arial" w:cs="Arial"/>
          <w:sz w:val="24"/>
        </w:rPr>
        <w:t xml:space="preserve">u skladu sa indikativnim kalendarom aukcija za 2021. godinu, </w:t>
      </w:r>
      <w:r w:rsidR="00EC1201">
        <w:rPr>
          <w:rFonts w:ascii="Arial" w:eastAsia="Arial" w:hAnsi="Arial" w:cs="Arial"/>
          <w:sz w:val="24"/>
        </w:rPr>
        <w:t xml:space="preserve">nije </w:t>
      </w:r>
      <w:r w:rsidR="001A3C53" w:rsidRPr="00FE53AB">
        <w:rPr>
          <w:rFonts w:ascii="Arial" w:eastAsia="Arial" w:hAnsi="Arial" w:cs="Arial"/>
          <w:sz w:val="24"/>
        </w:rPr>
        <w:t>bilo</w:t>
      </w:r>
      <w:r w:rsidR="005F119B" w:rsidRPr="00FE53AB">
        <w:rPr>
          <w:rFonts w:ascii="Arial" w:eastAsia="Arial" w:hAnsi="Arial" w:cs="Arial"/>
          <w:sz w:val="24"/>
        </w:rPr>
        <w:t xml:space="preserve"> aukcija </w:t>
      </w:r>
      <w:r w:rsidR="0031345B" w:rsidRPr="00FE53AB">
        <w:rPr>
          <w:rFonts w:ascii="Arial" w:eastAsia="Arial" w:hAnsi="Arial" w:cs="Arial"/>
          <w:sz w:val="24"/>
        </w:rPr>
        <w:t xml:space="preserve">tržišnih </w:t>
      </w:r>
      <w:r w:rsidR="003700D6" w:rsidRPr="00FE53AB">
        <w:rPr>
          <w:rFonts w:ascii="Arial" w:eastAsia="Arial" w:hAnsi="Arial" w:cs="Arial"/>
          <w:sz w:val="24"/>
        </w:rPr>
        <w:t>vrijednosnih papira.</w:t>
      </w:r>
      <w:r w:rsidR="00B61F09" w:rsidRPr="00FE53AB">
        <w:rPr>
          <w:rFonts w:ascii="Arial" w:eastAsia="Arial" w:hAnsi="Arial" w:cs="Arial"/>
          <w:sz w:val="24"/>
        </w:rPr>
        <w:t xml:space="preserve"> </w:t>
      </w:r>
      <w:r w:rsidR="0031345B" w:rsidRPr="00FE53AB">
        <w:rPr>
          <w:rFonts w:ascii="Arial" w:eastAsia="Arial" w:hAnsi="Arial" w:cs="Arial"/>
          <w:sz w:val="24"/>
        </w:rPr>
        <w:t>Imajući u vidu</w:t>
      </w:r>
      <w:r w:rsidR="00B61F09" w:rsidRPr="00FE53AB">
        <w:rPr>
          <w:rFonts w:ascii="Arial" w:eastAsia="Arial" w:hAnsi="Arial" w:cs="Arial"/>
          <w:sz w:val="24"/>
        </w:rPr>
        <w:t xml:space="preserve"> da</w:t>
      </w:r>
      <w:r w:rsidR="001A3C53" w:rsidRPr="00FE53AB">
        <w:rPr>
          <w:rFonts w:ascii="Arial" w:eastAsia="Arial" w:hAnsi="Arial" w:cs="Arial"/>
          <w:sz w:val="24"/>
        </w:rPr>
        <w:t>,</w:t>
      </w:r>
      <w:r w:rsidR="00B61F09" w:rsidRPr="00FE53A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tijekom</w:t>
      </w:r>
      <w:r w:rsidR="00B61F09" w:rsidRPr="00FE53AB">
        <w:rPr>
          <w:rFonts w:ascii="Arial" w:eastAsia="Arial" w:hAnsi="Arial" w:cs="Arial"/>
          <w:sz w:val="24"/>
        </w:rPr>
        <w:t xml:space="preserve"> po</w:t>
      </w:r>
      <w:r w:rsidR="00B61F09" w:rsidRPr="00FE53AB">
        <w:rPr>
          <w:rFonts w:ascii="Arial" w:eastAsia="Arial" w:hAnsi="Arial" w:cs="Arial"/>
          <w:sz w:val="24"/>
        </w:rPr>
        <w:lastRenderedPageBreak/>
        <w:t xml:space="preserve">smatranog </w:t>
      </w:r>
      <w:r>
        <w:rPr>
          <w:rFonts w:ascii="Arial" w:eastAsia="Arial" w:hAnsi="Arial" w:cs="Arial"/>
          <w:sz w:val="24"/>
        </w:rPr>
        <w:t>razdoblja</w:t>
      </w:r>
      <w:r w:rsidR="00B61F09" w:rsidRPr="00FE53AB">
        <w:rPr>
          <w:rFonts w:ascii="Arial" w:eastAsia="Arial" w:hAnsi="Arial" w:cs="Arial"/>
          <w:sz w:val="24"/>
        </w:rPr>
        <w:t xml:space="preserve"> nije bilo do</w:t>
      </w:r>
      <w:r w:rsidR="00EC1201">
        <w:rPr>
          <w:rFonts w:ascii="Arial" w:eastAsia="Arial" w:hAnsi="Arial" w:cs="Arial"/>
          <w:sz w:val="24"/>
        </w:rPr>
        <w:t>s</w:t>
      </w:r>
      <w:r w:rsidR="00B61F09" w:rsidRPr="00FE53AB">
        <w:rPr>
          <w:rFonts w:ascii="Arial" w:eastAsia="Arial" w:hAnsi="Arial" w:cs="Arial"/>
          <w:sz w:val="24"/>
        </w:rPr>
        <w:t>p</w:t>
      </w:r>
      <w:r w:rsidR="008E38DF">
        <w:rPr>
          <w:rFonts w:ascii="Arial" w:eastAsia="Arial" w:hAnsi="Arial" w:cs="Arial"/>
          <w:sz w:val="24"/>
        </w:rPr>
        <w:t>i</w:t>
      </w:r>
      <w:r w:rsidR="00B61F09" w:rsidRPr="00FE53AB">
        <w:rPr>
          <w:rFonts w:ascii="Arial" w:eastAsia="Arial" w:hAnsi="Arial" w:cs="Arial"/>
          <w:sz w:val="24"/>
        </w:rPr>
        <w:t>jeća po ranije emitovanim vrijednosnim papirima</w:t>
      </w:r>
      <w:r w:rsidR="0031345B" w:rsidRPr="00FE53AB">
        <w:rPr>
          <w:rFonts w:ascii="Arial" w:eastAsia="Arial" w:hAnsi="Arial" w:cs="Arial"/>
          <w:sz w:val="24"/>
        </w:rPr>
        <w:t>,</w:t>
      </w:r>
      <w:r w:rsidR="00B61F09" w:rsidRPr="00FE53AB">
        <w:rPr>
          <w:rFonts w:ascii="Arial" w:eastAsia="Arial" w:hAnsi="Arial" w:cs="Arial"/>
          <w:sz w:val="24"/>
        </w:rPr>
        <w:t xml:space="preserve"> stanje unut</w:t>
      </w:r>
      <w:r>
        <w:rPr>
          <w:rFonts w:ascii="Arial" w:eastAsia="Arial" w:hAnsi="Arial" w:cs="Arial"/>
          <w:sz w:val="24"/>
        </w:rPr>
        <w:t>ar</w:t>
      </w:r>
      <w:r w:rsidR="00B61F09" w:rsidRPr="00FE53AB">
        <w:rPr>
          <w:rFonts w:ascii="Arial" w:eastAsia="Arial" w:hAnsi="Arial" w:cs="Arial"/>
          <w:sz w:val="24"/>
        </w:rPr>
        <w:t xml:space="preserve">njeg duga u odnosu na protekli kvartal </w:t>
      </w:r>
      <w:r w:rsidR="00E24DFD" w:rsidRPr="00FE53AB">
        <w:rPr>
          <w:rFonts w:ascii="Arial" w:eastAsia="Arial" w:hAnsi="Arial" w:cs="Arial"/>
          <w:sz w:val="24"/>
        </w:rPr>
        <w:t>ostalo je nepromjenjeno</w:t>
      </w:r>
      <w:r w:rsidR="001A3C53" w:rsidRPr="00FE53AB">
        <w:rPr>
          <w:rFonts w:ascii="Arial" w:eastAsia="Arial" w:hAnsi="Arial" w:cs="Arial"/>
          <w:sz w:val="24"/>
        </w:rPr>
        <w:t xml:space="preserve">. </w:t>
      </w:r>
      <w:r w:rsidR="00E24DFD" w:rsidRPr="00FE53AB">
        <w:rPr>
          <w:rFonts w:ascii="Arial" w:eastAsia="Arial" w:hAnsi="Arial" w:cs="Arial"/>
          <w:sz w:val="24"/>
        </w:rPr>
        <w:t xml:space="preserve"> </w:t>
      </w:r>
    </w:p>
    <w:p w:rsidR="00E1183B" w:rsidRDefault="00E1183B" w:rsidP="00E5463D">
      <w:pPr>
        <w:spacing w:after="0"/>
        <w:ind w:firstLine="178"/>
        <w:jc w:val="both"/>
        <w:rPr>
          <w:rFonts w:ascii="Arial" w:eastAsia="Arial" w:hAnsi="Arial" w:cs="Arial"/>
        </w:rPr>
      </w:pPr>
    </w:p>
    <w:p w:rsidR="002C49C4" w:rsidRPr="00FE53AB" w:rsidRDefault="0026738E" w:rsidP="00E5463D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  <w:r w:rsidRPr="00FE53AB">
        <w:rPr>
          <w:rFonts w:ascii="Arial" w:eastAsia="Arial" w:hAnsi="Arial" w:cs="Arial"/>
          <w:sz w:val="24"/>
        </w:rPr>
        <w:t>U skladu</w:t>
      </w:r>
      <w:r w:rsidR="00C076C7">
        <w:rPr>
          <w:rFonts w:ascii="Arial" w:eastAsia="Arial" w:hAnsi="Arial" w:cs="Arial"/>
          <w:sz w:val="24"/>
        </w:rPr>
        <w:t xml:space="preserve"> sa naprijed navedenim, unut</w:t>
      </w:r>
      <w:r w:rsidRPr="00FE53AB">
        <w:rPr>
          <w:rFonts w:ascii="Arial" w:eastAsia="Arial" w:hAnsi="Arial" w:cs="Arial"/>
          <w:sz w:val="24"/>
        </w:rPr>
        <w:t>a</w:t>
      </w:r>
      <w:r w:rsidR="00C076C7">
        <w:rPr>
          <w:rFonts w:ascii="Arial" w:eastAsia="Arial" w:hAnsi="Arial" w:cs="Arial"/>
          <w:sz w:val="24"/>
        </w:rPr>
        <w:t>r</w:t>
      </w:r>
      <w:r w:rsidRPr="00FE53AB">
        <w:rPr>
          <w:rFonts w:ascii="Arial" w:eastAsia="Arial" w:hAnsi="Arial" w:cs="Arial"/>
          <w:sz w:val="24"/>
        </w:rPr>
        <w:t xml:space="preserve">nji dug u obliku vrijednosnih papira </w:t>
      </w:r>
      <w:r w:rsidR="005868C5" w:rsidRPr="00FE53AB">
        <w:rPr>
          <w:rFonts w:ascii="Arial" w:eastAsia="Arial" w:hAnsi="Arial" w:cs="Arial"/>
          <w:sz w:val="24"/>
        </w:rPr>
        <w:t>na</w:t>
      </w:r>
      <w:r w:rsidR="00587EB2" w:rsidRPr="00FE53AB">
        <w:rPr>
          <w:rFonts w:ascii="Arial" w:eastAsia="Arial" w:hAnsi="Arial" w:cs="Arial"/>
          <w:sz w:val="24"/>
        </w:rPr>
        <w:t xml:space="preserve"> dan </w:t>
      </w:r>
      <w:r w:rsidR="000E36DF" w:rsidRPr="00FE53AB">
        <w:rPr>
          <w:rFonts w:ascii="Arial" w:eastAsia="Arial" w:hAnsi="Arial" w:cs="Arial"/>
          <w:sz w:val="24"/>
        </w:rPr>
        <w:t>31.12.2020</w:t>
      </w:r>
      <w:r w:rsidR="00587EB2" w:rsidRPr="00FE53AB">
        <w:rPr>
          <w:rFonts w:ascii="Arial" w:eastAsia="Arial" w:hAnsi="Arial" w:cs="Arial"/>
          <w:sz w:val="24"/>
        </w:rPr>
        <w:t>. godine iznosi</w:t>
      </w:r>
      <w:r w:rsidR="00E023E0" w:rsidRPr="00FE53AB">
        <w:rPr>
          <w:rFonts w:ascii="Arial" w:eastAsia="Arial" w:hAnsi="Arial" w:cs="Arial"/>
          <w:sz w:val="24"/>
        </w:rPr>
        <w:t>o je</w:t>
      </w:r>
      <w:r w:rsidR="00587EB2" w:rsidRPr="00FE53AB">
        <w:rPr>
          <w:rFonts w:ascii="Arial" w:eastAsia="Arial" w:hAnsi="Arial" w:cs="Arial"/>
          <w:sz w:val="24"/>
        </w:rPr>
        <w:t xml:space="preserve"> </w:t>
      </w:r>
      <w:r w:rsidR="00E24DFD" w:rsidRPr="00FE53AB">
        <w:rPr>
          <w:rFonts w:ascii="Arial" w:eastAsia="Arial" w:hAnsi="Arial" w:cs="Arial"/>
          <w:sz w:val="24"/>
        </w:rPr>
        <w:t xml:space="preserve">849.862.824 </w:t>
      </w:r>
      <w:r w:rsidR="005868C5" w:rsidRPr="00FE53AB">
        <w:rPr>
          <w:rFonts w:ascii="Arial" w:eastAsia="Arial" w:hAnsi="Arial" w:cs="Arial"/>
          <w:sz w:val="24"/>
        </w:rPr>
        <w:t>KM</w:t>
      </w:r>
      <w:r w:rsidR="00E24DFD" w:rsidRPr="00FE53AB">
        <w:rPr>
          <w:rFonts w:ascii="Arial" w:eastAsia="Arial" w:hAnsi="Arial" w:cs="Arial"/>
          <w:sz w:val="24"/>
        </w:rPr>
        <w:t>.</w:t>
      </w:r>
      <w:r w:rsidR="005868C5" w:rsidRPr="00FE53AB">
        <w:rPr>
          <w:rFonts w:ascii="Arial" w:eastAsia="Arial" w:hAnsi="Arial" w:cs="Arial"/>
          <w:sz w:val="24"/>
        </w:rPr>
        <w:t xml:space="preserve"> </w:t>
      </w:r>
    </w:p>
    <w:p w:rsidR="00E24DFD" w:rsidRPr="00FE53AB" w:rsidRDefault="00E24DFD" w:rsidP="00E5463D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</w:p>
    <w:p w:rsidR="005624A6" w:rsidRDefault="00011069" w:rsidP="000E36DF">
      <w:pPr>
        <w:spacing w:after="0"/>
        <w:ind w:firstLine="178"/>
        <w:jc w:val="both"/>
        <w:rPr>
          <w:rFonts w:ascii="Arial" w:eastAsia="Arial" w:hAnsi="Arial" w:cs="Arial"/>
        </w:rPr>
      </w:pPr>
      <w:r w:rsidRPr="00FE53AB">
        <w:rPr>
          <w:rFonts w:ascii="Arial" w:eastAsia="Arial" w:hAnsi="Arial" w:cs="Arial"/>
          <w:sz w:val="24"/>
        </w:rPr>
        <w:t xml:space="preserve">Kamata plaćena </w:t>
      </w:r>
      <w:r w:rsidR="000E36DF" w:rsidRPr="00FE53AB">
        <w:rPr>
          <w:rFonts w:ascii="Arial" w:eastAsia="Arial" w:hAnsi="Arial" w:cs="Arial"/>
          <w:sz w:val="24"/>
        </w:rPr>
        <w:t>u I kvartalu 202</w:t>
      </w:r>
      <w:r w:rsidR="00B61F09" w:rsidRPr="00FE53AB">
        <w:rPr>
          <w:rFonts w:ascii="Arial" w:eastAsia="Arial" w:hAnsi="Arial" w:cs="Arial"/>
          <w:sz w:val="24"/>
        </w:rPr>
        <w:t>1</w:t>
      </w:r>
      <w:r w:rsidR="000E36DF" w:rsidRPr="00FE53AB">
        <w:rPr>
          <w:rFonts w:ascii="Arial" w:eastAsia="Arial" w:hAnsi="Arial" w:cs="Arial"/>
          <w:sz w:val="24"/>
        </w:rPr>
        <w:t xml:space="preserve">. godine </w:t>
      </w:r>
      <w:r w:rsidRPr="00FE53AB">
        <w:rPr>
          <w:rFonts w:ascii="Arial" w:eastAsia="Arial" w:hAnsi="Arial" w:cs="Arial"/>
          <w:sz w:val="24"/>
        </w:rPr>
        <w:t xml:space="preserve">na vrijednosne papire Federacije BiH iznosila je </w:t>
      </w:r>
      <w:r w:rsidR="00E1183B" w:rsidRPr="00FE53AB">
        <w:rPr>
          <w:rFonts w:ascii="Arial" w:eastAsia="Arial" w:hAnsi="Arial" w:cs="Arial"/>
          <w:sz w:val="24"/>
        </w:rPr>
        <w:t>465</w:t>
      </w:r>
      <w:r w:rsidR="00B76CD2" w:rsidRPr="00FE53AB">
        <w:rPr>
          <w:rFonts w:ascii="Arial" w:eastAsia="Arial" w:hAnsi="Arial" w:cs="Arial"/>
          <w:sz w:val="24"/>
        </w:rPr>
        <w:t>.000</w:t>
      </w:r>
      <w:r w:rsidRPr="00FE53AB">
        <w:rPr>
          <w:rFonts w:ascii="Arial" w:eastAsia="Arial" w:hAnsi="Arial" w:cs="Arial"/>
          <w:sz w:val="24"/>
        </w:rPr>
        <w:t xml:space="preserve"> KM</w:t>
      </w:r>
      <w:r w:rsidR="00BC433E" w:rsidRPr="00FE53AB">
        <w:rPr>
          <w:rFonts w:ascii="Arial" w:eastAsia="Arial" w:hAnsi="Arial" w:cs="Arial"/>
          <w:sz w:val="24"/>
        </w:rPr>
        <w:t xml:space="preserve"> i u potpunosti se </w:t>
      </w:r>
      <w:r w:rsidR="000E36DF" w:rsidRPr="00FE53AB">
        <w:rPr>
          <w:rFonts w:ascii="Arial" w:eastAsia="Arial" w:hAnsi="Arial" w:cs="Arial"/>
          <w:sz w:val="24"/>
        </w:rPr>
        <w:t xml:space="preserve">odnosila na </w:t>
      </w:r>
      <w:r w:rsidR="001A3C53" w:rsidRPr="00FE53AB">
        <w:rPr>
          <w:rFonts w:ascii="Arial" w:eastAsia="Arial" w:hAnsi="Arial" w:cs="Arial"/>
          <w:sz w:val="24"/>
        </w:rPr>
        <w:t xml:space="preserve">isplaćenu </w:t>
      </w:r>
      <w:r w:rsidR="000E36DF" w:rsidRPr="00FE53AB">
        <w:rPr>
          <w:rFonts w:ascii="Arial" w:eastAsia="Arial" w:hAnsi="Arial" w:cs="Arial"/>
          <w:sz w:val="24"/>
        </w:rPr>
        <w:t>kamatu po osnovu</w:t>
      </w:r>
      <w:r w:rsidR="00F87C22" w:rsidRPr="00FE53AB">
        <w:rPr>
          <w:rFonts w:ascii="Arial" w:eastAsia="Arial" w:hAnsi="Arial" w:cs="Arial"/>
          <w:sz w:val="24"/>
        </w:rPr>
        <w:t xml:space="preserve"> emitovanih </w:t>
      </w:r>
      <w:r w:rsidR="000E36DF" w:rsidRPr="00FE53AB">
        <w:rPr>
          <w:rFonts w:ascii="Arial" w:eastAsia="Arial" w:hAnsi="Arial" w:cs="Arial"/>
          <w:sz w:val="24"/>
        </w:rPr>
        <w:t xml:space="preserve"> </w:t>
      </w:r>
      <w:r w:rsidR="001A3C53" w:rsidRPr="00FE53AB">
        <w:rPr>
          <w:rFonts w:ascii="Arial" w:eastAsia="Arial" w:hAnsi="Arial" w:cs="Arial"/>
          <w:sz w:val="24"/>
        </w:rPr>
        <w:t>tržišnih</w:t>
      </w:r>
      <w:r w:rsidR="000E36DF" w:rsidRPr="00FE53AB">
        <w:rPr>
          <w:rFonts w:ascii="Arial" w:eastAsia="Arial" w:hAnsi="Arial" w:cs="Arial"/>
          <w:sz w:val="24"/>
        </w:rPr>
        <w:t xml:space="preserve"> obveznica</w:t>
      </w:r>
      <w:r w:rsidR="00CE2AAA" w:rsidRPr="00FE53AB">
        <w:rPr>
          <w:rFonts w:ascii="Arial" w:eastAsia="Arial" w:hAnsi="Arial" w:cs="Arial"/>
          <w:sz w:val="24"/>
        </w:rPr>
        <w:t>.</w:t>
      </w:r>
    </w:p>
    <w:p w:rsidR="0042541E" w:rsidRDefault="0042541E" w:rsidP="000E36DF">
      <w:pPr>
        <w:spacing w:after="0"/>
        <w:ind w:firstLine="17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B7B30" w:rsidRDefault="009B7B30" w:rsidP="00AD73A2">
      <w:pPr>
        <w:pStyle w:val="Heading2"/>
        <w:numPr>
          <w:ilvl w:val="1"/>
          <w:numId w:val="2"/>
        </w:numPr>
        <w:spacing w:before="0" w:line="240" w:lineRule="auto"/>
        <w:rPr>
          <w:rFonts w:ascii="Arial" w:hAnsi="Arial" w:cs="Arial"/>
          <w:i/>
          <w:sz w:val="28"/>
          <w:szCs w:val="24"/>
        </w:rPr>
      </w:pPr>
      <w:bookmarkStart w:id="6" w:name="_Toc68777059"/>
      <w:r w:rsidRPr="00364BBC">
        <w:rPr>
          <w:rFonts w:ascii="Arial" w:hAnsi="Arial" w:cs="Arial"/>
          <w:i/>
          <w:sz w:val="28"/>
          <w:szCs w:val="24"/>
        </w:rPr>
        <w:t>Portf</w:t>
      </w:r>
      <w:r w:rsidR="00C076C7">
        <w:rPr>
          <w:rFonts w:ascii="Arial" w:hAnsi="Arial" w:cs="Arial"/>
          <w:i/>
          <w:sz w:val="28"/>
          <w:szCs w:val="24"/>
        </w:rPr>
        <w:t>elj</w:t>
      </w:r>
      <w:r w:rsidRPr="00364BBC">
        <w:rPr>
          <w:rFonts w:ascii="Arial" w:hAnsi="Arial" w:cs="Arial"/>
          <w:i/>
          <w:sz w:val="28"/>
          <w:szCs w:val="24"/>
        </w:rPr>
        <w:t xml:space="preserve"> unut</w:t>
      </w:r>
      <w:r w:rsidR="00C076C7">
        <w:rPr>
          <w:rFonts w:ascii="Arial" w:hAnsi="Arial" w:cs="Arial"/>
          <w:i/>
          <w:sz w:val="28"/>
          <w:szCs w:val="24"/>
        </w:rPr>
        <w:t>a</w:t>
      </w:r>
      <w:r w:rsidRPr="00364BBC">
        <w:rPr>
          <w:rFonts w:ascii="Arial" w:hAnsi="Arial" w:cs="Arial"/>
          <w:i/>
          <w:sz w:val="28"/>
          <w:szCs w:val="24"/>
        </w:rPr>
        <w:t xml:space="preserve">rnjeg duga </w:t>
      </w:r>
      <w:r w:rsidR="00CB0A41" w:rsidRPr="00364BBC">
        <w:rPr>
          <w:rFonts w:ascii="Arial" w:hAnsi="Arial" w:cs="Arial"/>
          <w:i/>
          <w:sz w:val="28"/>
          <w:szCs w:val="24"/>
        </w:rPr>
        <w:t xml:space="preserve">na dan </w:t>
      </w:r>
      <w:r w:rsidR="003A5B84" w:rsidRPr="00E023E0">
        <w:rPr>
          <w:rFonts w:ascii="Arial" w:hAnsi="Arial" w:cs="Arial"/>
          <w:i/>
          <w:sz w:val="28"/>
          <w:szCs w:val="24"/>
        </w:rPr>
        <w:t>31.03.2021.</w:t>
      </w:r>
      <w:r w:rsidR="00CB0A41" w:rsidRPr="00364BBC">
        <w:rPr>
          <w:rFonts w:ascii="Arial" w:hAnsi="Arial" w:cs="Arial"/>
          <w:i/>
          <w:sz w:val="28"/>
          <w:szCs w:val="24"/>
        </w:rPr>
        <w:t xml:space="preserve"> godine</w:t>
      </w:r>
      <w:bookmarkEnd w:id="6"/>
      <w:r w:rsidR="004868AB" w:rsidRPr="00364BBC">
        <w:rPr>
          <w:rFonts w:ascii="Arial" w:hAnsi="Arial" w:cs="Arial"/>
          <w:i/>
          <w:sz w:val="28"/>
          <w:szCs w:val="24"/>
        </w:rPr>
        <w:t xml:space="preserve">  </w:t>
      </w:r>
    </w:p>
    <w:p w:rsidR="00175362" w:rsidRDefault="00175362" w:rsidP="00AD73A2">
      <w:pPr>
        <w:spacing w:after="0" w:line="240" w:lineRule="auto"/>
      </w:pPr>
    </w:p>
    <w:p w:rsidR="00C801CA" w:rsidRPr="00175362" w:rsidRDefault="00C801CA" w:rsidP="00AD73A2">
      <w:pPr>
        <w:spacing w:after="0" w:line="240" w:lineRule="auto"/>
      </w:pPr>
    </w:p>
    <w:p w:rsidR="00011069" w:rsidRDefault="00011069" w:rsidP="00AD73A2">
      <w:pPr>
        <w:spacing w:after="0" w:line="240" w:lineRule="auto"/>
        <w:ind w:right="120" w:firstLine="427"/>
        <w:jc w:val="both"/>
        <w:rPr>
          <w:rFonts w:ascii="Arial" w:eastAsia="Arial" w:hAnsi="Arial" w:cs="Arial"/>
        </w:rPr>
      </w:pPr>
      <w:r w:rsidRPr="00FE53AB">
        <w:rPr>
          <w:rFonts w:ascii="Arial" w:eastAsia="Arial" w:hAnsi="Arial" w:cs="Arial"/>
          <w:sz w:val="24"/>
        </w:rPr>
        <w:lastRenderedPageBreak/>
        <w:t>Ukupan</w:t>
      </w:r>
      <w:r w:rsidR="00E023E0" w:rsidRPr="00FE53AB">
        <w:rPr>
          <w:rStyle w:val="FootnoteReference"/>
          <w:rFonts w:ascii="Arial" w:eastAsia="Arial" w:hAnsi="Arial" w:cs="Arial"/>
          <w:sz w:val="24"/>
        </w:rPr>
        <w:footnoteReference w:id="5"/>
      </w:r>
      <w:r w:rsidR="00C076C7">
        <w:rPr>
          <w:rFonts w:ascii="Arial" w:eastAsia="Arial" w:hAnsi="Arial" w:cs="Arial"/>
          <w:sz w:val="24"/>
        </w:rPr>
        <w:t xml:space="preserve"> unut</w:t>
      </w:r>
      <w:r w:rsidRPr="00FE53AB">
        <w:rPr>
          <w:rFonts w:ascii="Arial" w:eastAsia="Arial" w:hAnsi="Arial" w:cs="Arial"/>
          <w:sz w:val="24"/>
        </w:rPr>
        <w:t>a</w:t>
      </w:r>
      <w:r w:rsidR="00C076C7">
        <w:rPr>
          <w:rFonts w:ascii="Arial" w:eastAsia="Arial" w:hAnsi="Arial" w:cs="Arial"/>
          <w:sz w:val="24"/>
        </w:rPr>
        <w:t>r</w:t>
      </w:r>
      <w:r w:rsidRPr="00FE53AB">
        <w:rPr>
          <w:rFonts w:ascii="Arial" w:eastAsia="Arial" w:hAnsi="Arial" w:cs="Arial"/>
          <w:sz w:val="24"/>
        </w:rPr>
        <w:t xml:space="preserve">nji dug Vlade Federacije BiH na dan </w:t>
      </w:r>
      <w:r w:rsidR="003A5B84" w:rsidRPr="00FE53AB">
        <w:rPr>
          <w:rFonts w:ascii="Arial" w:eastAsia="Arial" w:hAnsi="Arial" w:cs="Arial"/>
          <w:i/>
          <w:sz w:val="24"/>
        </w:rPr>
        <w:t>31.03.2021.</w:t>
      </w:r>
      <w:r w:rsidR="001001D5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godine</w:t>
      </w:r>
      <w:r w:rsidR="001001D5" w:rsidRPr="00FE53AB">
        <w:rPr>
          <w:rFonts w:ascii="Arial" w:eastAsia="Arial" w:hAnsi="Arial" w:cs="Arial"/>
          <w:sz w:val="24"/>
        </w:rPr>
        <w:t xml:space="preserve"> </w:t>
      </w:r>
      <w:r w:rsidRPr="00FE53AB">
        <w:rPr>
          <w:rFonts w:ascii="Arial" w:eastAsia="Arial" w:hAnsi="Arial" w:cs="Arial"/>
          <w:sz w:val="24"/>
        </w:rPr>
        <w:t xml:space="preserve">iznosio je </w:t>
      </w:r>
      <w:r w:rsidR="00AD73A2" w:rsidRPr="00FE53AB">
        <w:rPr>
          <w:rFonts w:ascii="Arial" w:eastAsia="Arial" w:hAnsi="Arial" w:cs="Arial"/>
          <w:sz w:val="24"/>
        </w:rPr>
        <w:t>8</w:t>
      </w:r>
      <w:r w:rsidR="00C85379" w:rsidRPr="00FE53AB">
        <w:rPr>
          <w:rFonts w:ascii="Arial" w:eastAsia="Arial" w:hAnsi="Arial" w:cs="Arial"/>
          <w:sz w:val="24"/>
        </w:rPr>
        <w:t>6</w:t>
      </w:r>
      <w:r w:rsidR="00F81D73" w:rsidRPr="00FE53AB">
        <w:rPr>
          <w:rFonts w:ascii="Arial" w:eastAsia="Arial" w:hAnsi="Arial" w:cs="Arial"/>
          <w:sz w:val="24"/>
        </w:rPr>
        <w:t>1</w:t>
      </w:r>
      <w:r w:rsidR="00696451" w:rsidRPr="00FE53AB">
        <w:rPr>
          <w:rFonts w:ascii="Arial" w:eastAsia="Arial" w:hAnsi="Arial" w:cs="Arial"/>
          <w:sz w:val="24"/>
        </w:rPr>
        <w:t>.</w:t>
      </w:r>
      <w:r w:rsidR="00F81D73" w:rsidRPr="00FE53AB">
        <w:rPr>
          <w:rFonts w:ascii="Arial" w:eastAsia="Arial" w:hAnsi="Arial" w:cs="Arial"/>
          <w:sz w:val="24"/>
        </w:rPr>
        <w:t>277</w:t>
      </w:r>
      <w:r w:rsidR="00AD73A2" w:rsidRPr="00FE53AB">
        <w:rPr>
          <w:rFonts w:ascii="Arial" w:eastAsia="Arial" w:hAnsi="Arial" w:cs="Arial"/>
          <w:sz w:val="24"/>
        </w:rPr>
        <w:t>.</w:t>
      </w:r>
      <w:r w:rsidR="00C85379" w:rsidRPr="00FE53AB">
        <w:rPr>
          <w:rFonts w:ascii="Arial" w:eastAsia="Arial" w:hAnsi="Arial" w:cs="Arial"/>
          <w:sz w:val="24"/>
        </w:rPr>
        <w:t>6</w:t>
      </w:r>
      <w:r w:rsidR="00F81D73" w:rsidRPr="00FE53AB">
        <w:rPr>
          <w:rFonts w:ascii="Arial" w:eastAsia="Arial" w:hAnsi="Arial" w:cs="Arial"/>
          <w:sz w:val="24"/>
        </w:rPr>
        <w:t>4</w:t>
      </w:r>
      <w:r w:rsidR="00C85379" w:rsidRPr="00FE53AB">
        <w:rPr>
          <w:rFonts w:ascii="Arial" w:eastAsia="Arial" w:hAnsi="Arial" w:cs="Arial"/>
          <w:sz w:val="24"/>
        </w:rPr>
        <w:t>1</w:t>
      </w:r>
      <w:r w:rsidRPr="00FE53AB">
        <w:rPr>
          <w:rFonts w:ascii="Arial" w:eastAsia="Arial" w:hAnsi="Arial" w:cs="Arial"/>
          <w:sz w:val="24"/>
        </w:rPr>
        <w:t xml:space="preserve"> KM (</w:t>
      </w:r>
      <w:r w:rsidR="00C85379" w:rsidRPr="00FE53AB">
        <w:rPr>
          <w:rFonts w:ascii="Arial" w:eastAsia="Arial" w:hAnsi="Arial" w:cs="Arial"/>
          <w:sz w:val="24"/>
        </w:rPr>
        <w:t>5</w:t>
      </w:r>
      <w:r w:rsidR="00F81D73" w:rsidRPr="00FE53AB">
        <w:rPr>
          <w:rFonts w:ascii="Arial" w:eastAsia="Arial" w:hAnsi="Arial" w:cs="Arial"/>
          <w:sz w:val="24"/>
        </w:rPr>
        <w:t>17</w:t>
      </w:r>
      <w:r w:rsidR="00C85379" w:rsidRPr="00FE53AB">
        <w:rPr>
          <w:rFonts w:ascii="Arial" w:eastAsia="Arial" w:hAnsi="Arial" w:cs="Arial"/>
          <w:sz w:val="24"/>
        </w:rPr>
        <w:t>.</w:t>
      </w:r>
      <w:r w:rsidR="00F81D73" w:rsidRPr="00FE53AB">
        <w:rPr>
          <w:rFonts w:ascii="Arial" w:eastAsia="Arial" w:hAnsi="Arial" w:cs="Arial"/>
          <w:sz w:val="24"/>
        </w:rPr>
        <w:t>031</w:t>
      </w:r>
      <w:r w:rsidR="00C85379" w:rsidRPr="00FE53AB">
        <w:rPr>
          <w:rFonts w:ascii="Arial" w:eastAsia="Arial" w:hAnsi="Arial" w:cs="Arial"/>
          <w:sz w:val="24"/>
        </w:rPr>
        <w:t>.</w:t>
      </w:r>
      <w:r w:rsidR="00F81D73" w:rsidRPr="00FE53AB">
        <w:rPr>
          <w:rFonts w:ascii="Arial" w:eastAsia="Arial" w:hAnsi="Arial" w:cs="Arial"/>
          <w:sz w:val="24"/>
        </w:rPr>
        <w:t>718</w:t>
      </w:r>
      <w:r w:rsidR="008E3B41" w:rsidRPr="00FE53AB">
        <w:rPr>
          <w:rFonts w:ascii="Arial" w:eastAsia="Arial" w:hAnsi="Arial" w:cs="Arial"/>
          <w:sz w:val="24"/>
        </w:rPr>
        <w:t xml:space="preserve"> </w:t>
      </w:r>
      <w:r w:rsidRPr="00FE53AB">
        <w:rPr>
          <w:rFonts w:ascii="Arial" w:eastAsia="Arial" w:hAnsi="Arial" w:cs="Arial"/>
          <w:sz w:val="24"/>
        </w:rPr>
        <w:t xml:space="preserve">USD) i u odnosu na protekli kvartal je </w:t>
      </w:r>
      <w:r w:rsidR="00F81D73" w:rsidRPr="00FE53AB">
        <w:rPr>
          <w:rFonts w:ascii="Arial" w:eastAsia="Arial" w:hAnsi="Arial" w:cs="Arial"/>
          <w:sz w:val="24"/>
        </w:rPr>
        <w:t>veći</w:t>
      </w:r>
      <w:r w:rsidR="00AD73A2" w:rsidRPr="00FE53AB">
        <w:rPr>
          <w:rFonts w:ascii="Arial" w:eastAsia="Arial" w:hAnsi="Arial" w:cs="Arial"/>
          <w:sz w:val="24"/>
        </w:rPr>
        <w:t xml:space="preserve"> </w:t>
      </w:r>
      <w:r w:rsidRPr="00FE53AB">
        <w:rPr>
          <w:rFonts w:ascii="Arial" w:eastAsia="Arial" w:hAnsi="Arial" w:cs="Arial"/>
          <w:sz w:val="24"/>
        </w:rPr>
        <w:t xml:space="preserve">za </w:t>
      </w:r>
      <w:r w:rsidR="00F81D73" w:rsidRPr="00FE53AB">
        <w:rPr>
          <w:rFonts w:ascii="Arial" w:eastAsia="Arial" w:hAnsi="Arial" w:cs="Arial"/>
          <w:sz w:val="24"/>
        </w:rPr>
        <w:t>0,09</w:t>
      </w:r>
      <w:r w:rsidRPr="00FE53AB">
        <w:rPr>
          <w:rFonts w:ascii="Arial" w:eastAsia="Arial" w:hAnsi="Arial" w:cs="Arial"/>
          <w:sz w:val="24"/>
        </w:rPr>
        <w:t xml:space="preserve">% odnosno </w:t>
      </w:r>
      <w:r w:rsidR="00F81D73" w:rsidRPr="00FE53AB">
        <w:rPr>
          <w:rFonts w:ascii="Arial" w:eastAsia="Arial" w:hAnsi="Arial" w:cs="Arial"/>
          <w:sz w:val="24"/>
        </w:rPr>
        <w:t>763.020</w:t>
      </w:r>
      <w:r w:rsidR="00E67BB3" w:rsidRPr="00FE53AB">
        <w:rPr>
          <w:rFonts w:ascii="Arial" w:eastAsia="Arial" w:hAnsi="Arial" w:cs="Arial"/>
          <w:sz w:val="24"/>
        </w:rPr>
        <w:t xml:space="preserve"> </w:t>
      </w:r>
      <w:r w:rsidRPr="00FE53AB">
        <w:rPr>
          <w:rFonts w:ascii="Arial" w:eastAsia="Arial" w:hAnsi="Arial" w:cs="Arial"/>
          <w:sz w:val="24"/>
        </w:rPr>
        <w:t xml:space="preserve">KM. </w:t>
      </w:r>
    </w:p>
    <w:p w:rsidR="00F9522E" w:rsidRPr="001A3061" w:rsidRDefault="00F9522E" w:rsidP="00AD73A2">
      <w:pPr>
        <w:spacing w:after="0" w:line="240" w:lineRule="auto"/>
        <w:ind w:right="120" w:firstLine="427"/>
        <w:jc w:val="both"/>
        <w:rPr>
          <w:sz w:val="20"/>
        </w:rPr>
      </w:pPr>
    </w:p>
    <w:p w:rsidR="00011069" w:rsidRPr="00364BBC" w:rsidRDefault="00011069" w:rsidP="00696451">
      <w:pPr>
        <w:spacing w:after="0" w:line="240" w:lineRule="auto"/>
        <w:ind w:left="601" w:right="119"/>
      </w:pPr>
      <w:r w:rsidRPr="001A3061">
        <w:rPr>
          <w:rFonts w:ascii="Arial" w:eastAsia="Arial" w:hAnsi="Arial" w:cs="Arial"/>
        </w:rPr>
        <w:t xml:space="preserve"> </w:t>
      </w:r>
    </w:p>
    <w:p w:rsidR="00011069" w:rsidRDefault="007E710E" w:rsidP="00F6352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</w:pPr>
      <w:r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Tabela </w:t>
      </w:r>
      <w:r w:rsidR="00426B94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4</w:t>
      </w:r>
      <w:r w:rsidR="00C076C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. Stanje unut</w:t>
      </w:r>
      <w:r w:rsidR="00011069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a</w:t>
      </w:r>
      <w:r w:rsidR="00C076C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r</w:t>
      </w:r>
      <w:r w:rsidR="00011069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njeg duga na dan </w:t>
      </w:r>
      <w:r w:rsidR="003A5B84" w:rsidRPr="00FE53AB">
        <w:rPr>
          <w:rFonts w:ascii="Arial" w:eastAsia="Arial" w:hAnsi="Arial" w:cs="Arial"/>
          <w:i/>
          <w:sz w:val="24"/>
        </w:rPr>
        <w:t>31.03.2021.</w:t>
      </w:r>
      <w:r w:rsidR="001001D5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godine</w:t>
      </w:r>
    </w:p>
    <w:p w:rsidR="00FE53AB" w:rsidRDefault="00FE53AB" w:rsidP="00F6352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val="bs-Latn-BA" w:eastAsia="bs-Latn-BA"/>
        </w:rPr>
      </w:pPr>
    </w:p>
    <w:tbl>
      <w:tblPr>
        <w:tblW w:w="9169" w:type="dxa"/>
        <w:tblLook w:val="04A0" w:firstRow="1" w:lastRow="0" w:firstColumn="1" w:lastColumn="0" w:noHBand="0" w:noVBand="1"/>
      </w:tblPr>
      <w:tblGrid>
        <w:gridCol w:w="6511"/>
        <w:gridCol w:w="1329"/>
        <w:gridCol w:w="1329"/>
      </w:tblGrid>
      <w:tr w:rsidR="00F81D73" w:rsidRPr="00F81D73" w:rsidTr="00F81D73">
        <w:trPr>
          <w:trHeight w:val="315"/>
        </w:trPr>
        <w:tc>
          <w:tcPr>
            <w:tcW w:w="65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Opis </w:t>
            </w:r>
          </w:p>
        </w:tc>
        <w:tc>
          <w:tcPr>
            <w:tcW w:w="132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KM </w:t>
            </w:r>
          </w:p>
        </w:tc>
        <w:tc>
          <w:tcPr>
            <w:tcW w:w="132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USD 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Dug u vrijednosnim papirima, od čega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849.862.824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510.179.314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 Trezorski zapisi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100.000.000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60.030.784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         Trezorske obveznice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640.000.000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384.197.016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B20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                         Obveznice ratnih </w:t>
            </w:r>
            <w:r w:rsidR="00B20F2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tražbina</w:t>
            </w: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109.862.824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65.951.514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                             Obveznice stare devizne štednje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0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C0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Verifi</w:t>
            </w:r>
            <w:r w:rsidR="00C076C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cirani</w:t>
            </w: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/registrovani dug, od čega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11.414.817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6.852.404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5D24C1" w:rsidP="00F81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         Ob</w:t>
            </w:r>
            <w:r w:rsidR="00F81D73"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veze za staru deviznu štednju[1]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11.360.635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6.819.878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5D24C1" w:rsidP="00B20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         Ob</w:t>
            </w:r>
            <w:r w:rsidR="00F81D73"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veze za ratn</w:t>
            </w:r>
            <w:r w:rsidR="00B20F2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e</w:t>
            </w:r>
            <w:r w:rsidR="00F81D73"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  <w:r w:rsidR="00B20F2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tražbine</w:t>
            </w:r>
            <w:r w:rsidR="00F81D73"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 po sudskim presudama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54.182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32.526</w:t>
            </w:r>
          </w:p>
        </w:tc>
      </w:tr>
      <w:tr w:rsidR="00F81D73" w:rsidRPr="00F81D73" w:rsidTr="00F81D73">
        <w:trPr>
          <w:trHeight w:val="315"/>
        </w:trPr>
        <w:tc>
          <w:tcPr>
            <w:tcW w:w="651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C0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Ukupan unuta</w:t>
            </w:r>
            <w:r w:rsidR="00C076C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r</w:t>
            </w:r>
            <w:r w:rsidRPr="00F81D7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 xml:space="preserve">nji dug Vlade Federacije BiH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861.277.641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</w:pPr>
            <w:r w:rsidRPr="00F81D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bs-Latn-BA" w:eastAsia="bs-Latn-BA"/>
              </w:rPr>
              <w:t>517.031.718</w:t>
            </w:r>
          </w:p>
        </w:tc>
      </w:tr>
    </w:tbl>
    <w:p w:rsidR="00F81D73" w:rsidRDefault="00F81D73" w:rsidP="00F63527">
      <w:pPr>
        <w:spacing w:after="0" w:line="240" w:lineRule="auto"/>
        <w:jc w:val="both"/>
        <w:rPr>
          <w:rFonts w:ascii="Arial" w:eastAsia="Arial" w:hAnsi="Arial" w:cs="Arial"/>
        </w:rPr>
      </w:pPr>
    </w:p>
    <w:p w:rsidR="00ED1D19" w:rsidRDefault="009E4414" w:rsidP="00F63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Slika 5. Struktura unuta</w:t>
      </w:r>
      <w:r w:rsidR="00C076C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r</w:t>
      </w:r>
      <w:r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njeg duga u obliku vrijednosnih papira na dan </w:t>
      </w:r>
      <w:r w:rsidR="003A5B84" w:rsidRPr="00FE53AB">
        <w:rPr>
          <w:rFonts w:ascii="Arial" w:eastAsia="Arial" w:hAnsi="Arial" w:cs="Arial"/>
          <w:i/>
          <w:sz w:val="24"/>
        </w:rPr>
        <w:t>31.03.2021.</w:t>
      </w:r>
      <w:r w:rsidR="001001D5"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godine </w:t>
      </w:r>
      <w:r w:rsidRPr="00FE53AB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prema visini kamatne stope (mil.KM)</w:t>
      </w:r>
      <w:r w:rsidRPr="00FE53AB">
        <w:rPr>
          <w:rFonts w:ascii="Arial" w:hAnsi="Arial" w:cs="Arial"/>
          <w:sz w:val="24"/>
          <w:szCs w:val="24"/>
        </w:rPr>
        <w:t xml:space="preserve">    </w:t>
      </w:r>
    </w:p>
    <w:p w:rsidR="005F0A18" w:rsidRDefault="005F0A18" w:rsidP="00F6352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3061" w:rsidRDefault="00234DFA" w:rsidP="005F0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799B64C" wp14:editId="763C5CA6">
            <wp:extent cx="5781675" cy="274320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FFB" w:rsidRDefault="009E4414" w:rsidP="00FE53AB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</w:pPr>
      <w:r w:rsidRPr="00364BBC">
        <w:rPr>
          <w:rFonts w:ascii="Arial" w:hAnsi="Arial" w:cs="Arial"/>
          <w:sz w:val="24"/>
          <w:szCs w:val="24"/>
        </w:rPr>
        <w:t xml:space="preserve"> </w:t>
      </w:r>
      <w:r w:rsidR="00F871BC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Slika </w:t>
      </w:r>
      <w:r w:rsidR="0075115A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6</w:t>
      </w:r>
      <w:r w:rsidR="00C076C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. Otplatni profil unut</w:t>
      </w:r>
      <w:r w:rsidR="00F871BC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a</w:t>
      </w:r>
      <w:r w:rsidR="00C076C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r</w:t>
      </w:r>
      <w:r w:rsidR="00F871BC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njeg duga </w:t>
      </w:r>
      <w:r w:rsidR="008923C3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u obliku vrijednosnih papira</w:t>
      </w:r>
      <w:r w:rsidR="00EB17EC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</w:t>
      </w:r>
      <w:r w:rsidR="00F871BC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</w:t>
      </w:r>
      <w:r w:rsidR="00F93AEC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na dan </w:t>
      </w:r>
      <w:r w:rsidR="003A5B84" w:rsidRPr="00996AB7">
        <w:rPr>
          <w:rFonts w:ascii="Arial" w:eastAsia="Arial" w:hAnsi="Arial" w:cs="Arial"/>
          <w:i/>
        </w:rPr>
        <w:t>31.</w:t>
      </w:r>
      <w:r w:rsidR="003A5B84">
        <w:rPr>
          <w:rFonts w:ascii="Arial" w:eastAsia="Arial" w:hAnsi="Arial" w:cs="Arial"/>
          <w:i/>
        </w:rPr>
        <w:t>03</w:t>
      </w:r>
      <w:r w:rsidR="003A5B84" w:rsidRPr="00996AB7">
        <w:rPr>
          <w:rFonts w:ascii="Arial" w:eastAsia="Arial" w:hAnsi="Arial" w:cs="Arial"/>
          <w:i/>
        </w:rPr>
        <w:t>.202</w:t>
      </w:r>
      <w:r w:rsidR="003A5B84">
        <w:rPr>
          <w:rFonts w:ascii="Arial" w:eastAsia="Arial" w:hAnsi="Arial" w:cs="Arial"/>
          <w:i/>
        </w:rPr>
        <w:t>1</w:t>
      </w:r>
      <w:r w:rsidR="003A5B84" w:rsidRPr="00996AB7">
        <w:rPr>
          <w:rFonts w:ascii="Arial" w:eastAsia="Arial" w:hAnsi="Arial" w:cs="Arial"/>
          <w:i/>
        </w:rPr>
        <w:t>.</w:t>
      </w:r>
      <w:r w:rsidR="00F93AEC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godine</w:t>
      </w:r>
      <w:r w:rsidR="00210547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</w:t>
      </w:r>
      <w:r w:rsidR="00CC510B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(</w:t>
      </w:r>
      <w:r w:rsidR="000F3E50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mil.</w:t>
      </w:r>
      <w:r w:rsidR="00476E31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 </w:t>
      </w:r>
      <w:r w:rsidR="00F871BC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KM)</w:t>
      </w:r>
    </w:p>
    <w:p w:rsidR="00654490" w:rsidRPr="00364BBC" w:rsidRDefault="00654490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374" w:rsidRDefault="00317E12" w:rsidP="00AE7B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796B5D7" wp14:editId="208125C7">
            <wp:extent cx="5724525" cy="27717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7E12" w:rsidRDefault="00317E12" w:rsidP="00F6352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</w:pPr>
    </w:p>
    <w:p w:rsidR="00197812" w:rsidRDefault="007E710E" w:rsidP="00F6352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</w:pPr>
      <w:r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Tabela </w:t>
      </w:r>
      <w:r w:rsidR="005C7796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5</w:t>
      </w:r>
      <w:r w:rsidR="00B81762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 xml:space="preserve">. </w:t>
      </w:r>
      <w:r w:rsidR="00C076C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Promjena unut</w:t>
      </w:r>
      <w:r w:rsidR="008D637F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a</w:t>
      </w:r>
      <w:r w:rsidR="00C076C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r</w:t>
      </w:r>
      <w:r w:rsidR="008D637F" w:rsidRPr="00F63527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bs-Latn-BA"/>
        </w:rPr>
        <w:t>njeg duga Vlade Federacije BiH u odnosu na protekli kvartal</w:t>
      </w:r>
    </w:p>
    <w:p w:rsidR="00AD73A2" w:rsidRDefault="00AD73A2" w:rsidP="00F63527">
      <w:pPr>
        <w:spacing w:after="0" w:line="240" w:lineRule="auto"/>
        <w:jc w:val="both"/>
        <w:rPr>
          <w:rFonts w:ascii="Arial" w:eastAsia="Arial" w:hAnsi="Arial" w:cs="Arial"/>
          <w:i/>
          <w:sz w:val="23"/>
        </w:rPr>
      </w:pPr>
    </w:p>
    <w:tbl>
      <w:tblPr>
        <w:tblW w:w="9315" w:type="dxa"/>
        <w:tblLook w:val="04A0" w:firstRow="1" w:lastRow="0" w:firstColumn="1" w:lastColumn="0" w:noHBand="0" w:noVBand="1"/>
      </w:tblPr>
      <w:tblGrid>
        <w:gridCol w:w="2825"/>
        <w:gridCol w:w="1134"/>
        <w:gridCol w:w="1134"/>
        <w:gridCol w:w="1037"/>
        <w:gridCol w:w="1037"/>
        <w:gridCol w:w="1074"/>
        <w:gridCol w:w="1074"/>
      </w:tblGrid>
      <w:tr w:rsidR="00F81D73" w:rsidRPr="00F81D73" w:rsidTr="00525CB1">
        <w:trPr>
          <w:trHeight w:val="443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OPIS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C076C7" w:rsidP="00C076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Stanje unut</w:t>
            </w:r>
            <w:r w:rsidR="00F81D73"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</w:t>
            </w:r>
            <w:r w:rsidR="00F81D73"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njeg duga FBiH  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Promjena u 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Promjena u </w:t>
            </w:r>
          </w:p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USD </w:t>
            </w:r>
          </w:p>
        </w:tc>
      </w:tr>
      <w:tr w:rsidR="00F81D73" w:rsidRPr="00F81D73" w:rsidTr="00525CB1">
        <w:trPr>
          <w:trHeight w:val="393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31.12.2020. godine</w:t>
            </w:r>
          </w:p>
        </w:tc>
        <w:tc>
          <w:tcPr>
            <w:tcW w:w="20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31.03.2021. godine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KM </w:t>
            </w:r>
          </w:p>
        </w:tc>
        <w:tc>
          <w:tcPr>
            <w:tcW w:w="107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F81D73" w:rsidRPr="00F81D73" w:rsidTr="00525CB1">
        <w:trPr>
          <w:trHeight w:val="374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KM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USD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KM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USD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(+povećanje)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(+povećanje) </w:t>
            </w:r>
          </w:p>
        </w:tc>
      </w:tr>
      <w:tr w:rsidR="00F81D73" w:rsidRPr="00F81D73" w:rsidTr="00AB267C">
        <w:trPr>
          <w:trHeight w:val="39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Dug u vrijednosnim papirima, od čega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849.862.824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533.643.707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849.862.824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510.179.314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-23.464.393</w:t>
            </w:r>
          </w:p>
        </w:tc>
      </w:tr>
      <w:tr w:rsidR="00F81D73" w:rsidRPr="00F81D73" w:rsidTr="00AB267C">
        <w:trPr>
          <w:trHeight w:val="39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Trezorski zapisi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100.000.000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62.791.746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100.000.000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60.030.784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-2.760.962</w:t>
            </w:r>
          </w:p>
        </w:tc>
      </w:tr>
      <w:tr w:rsidR="00F81D73" w:rsidRPr="00F81D73" w:rsidTr="00AB267C">
        <w:trPr>
          <w:trHeight w:val="39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Trezorske obveznice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640.000.000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401.867.175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640.000.000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384.197.016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-17.670.159</w:t>
            </w:r>
          </w:p>
        </w:tc>
      </w:tr>
      <w:tr w:rsidR="00F81D73" w:rsidRPr="00F81D73" w:rsidTr="00AB267C">
        <w:trPr>
          <w:trHeight w:val="39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Obveznice - Stara devizna štednja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F81D73" w:rsidRPr="00F81D73" w:rsidTr="00AB267C">
        <w:trPr>
          <w:trHeight w:val="39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B20F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Obveznice </w:t>
            </w:r>
            <w:r w:rsidR="00B20F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–</w:t>
            </w: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Ratn</w:t>
            </w:r>
            <w:r w:rsidR="00B20F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e tražbine</w:t>
            </w: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109.862.824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68.984.786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109.862.824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65.951.514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-3.033.272</w:t>
            </w:r>
          </w:p>
        </w:tc>
      </w:tr>
      <w:tr w:rsidR="00F81D73" w:rsidRPr="00F81D73" w:rsidTr="00AB267C">
        <w:trPr>
          <w:trHeight w:val="39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C076C7" w:rsidP="00C076C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Verif</w:t>
            </w:r>
            <w:r w:rsidR="00F81D73"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i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cirani</w:t>
            </w:r>
            <w:r w:rsidR="00F81D73"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 xml:space="preserve"> / registrovani dug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10.651.797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6.688.449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11.414.817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6.852.404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763.020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163.955</w:t>
            </w:r>
          </w:p>
        </w:tc>
      </w:tr>
      <w:tr w:rsidR="00F81D73" w:rsidRPr="00F81D73" w:rsidTr="00AB267C">
        <w:trPr>
          <w:trHeight w:val="39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UKUPNO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860.514.621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540.332.156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861.277.641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517.031.718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763.020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73" w:rsidRPr="00F81D73" w:rsidRDefault="00F81D73" w:rsidP="00F81D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81D7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bs-Latn-BA" w:eastAsia="bs-Latn-BA"/>
              </w:rPr>
              <w:t>-23.300.438</w:t>
            </w:r>
          </w:p>
        </w:tc>
      </w:tr>
    </w:tbl>
    <w:p w:rsidR="00AE7B13" w:rsidRDefault="00AE7B13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AD73A2" w:rsidRDefault="00AD73A2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525CB1" w:rsidRDefault="00525CB1" w:rsidP="00AE7B13">
      <w:pPr>
        <w:spacing w:after="0"/>
        <w:ind w:left="176" w:right="119"/>
        <w:jc w:val="both"/>
        <w:rPr>
          <w:rFonts w:ascii="Arial" w:eastAsia="Arial" w:hAnsi="Arial" w:cs="Arial"/>
          <w:i/>
          <w:sz w:val="23"/>
        </w:rPr>
      </w:pPr>
    </w:p>
    <w:p w:rsidR="00B774A8" w:rsidRDefault="00626515" w:rsidP="005762F6">
      <w:pPr>
        <w:pStyle w:val="Heading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7" w:name="_Toc68777060"/>
      <w:r w:rsidRPr="00690AE7">
        <w:rPr>
          <w:rFonts w:ascii="Arial" w:hAnsi="Arial" w:cs="Arial"/>
          <w:sz w:val="28"/>
          <w:szCs w:val="24"/>
        </w:rPr>
        <w:t>Ukupan dug</w:t>
      </w:r>
      <w:bookmarkEnd w:id="7"/>
      <w:r w:rsidRPr="00690AE7">
        <w:rPr>
          <w:rFonts w:ascii="Arial" w:hAnsi="Arial" w:cs="Arial"/>
          <w:sz w:val="28"/>
          <w:szCs w:val="24"/>
        </w:rPr>
        <w:t xml:space="preserve"> </w:t>
      </w:r>
    </w:p>
    <w:p w:rsidR="001259BA" w:rsidRDefault="001259BA" w:rsidP="00500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FCA" w:rsidRPr="00AB267C" w:rsidRDefault="00451FCA" w:rsidP="00500FD5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B96695" w:rsidRPr="00AB267C" w:rsidRDefault="002A1F2A" w:rsidP="00C81F04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  <w:r w:rsidRPr="00AB267C">
        <w:rPr>
          <w:rFonts w:ascii="Arial" w:eastAsia="Arial" w:hAnsi="Arial" w:cs="Arial"/>
          <w:sz w:val="24"/>
        </w:rPr>
        <w:t>Ukupan dug kojim upravlja i za koji je odgovorna Vlada Federacije BiH</w:t>
      </w:r>
      <w:r w:rsidRPr="00AB267C">
        <w:rPr>
          <w:rFonts w:ascii="Arial" w:eastAsia="Arial" w:hAnsi="Arial" w:cs="Arial"/>
          <w:sz w:val="24"/>
          <w:vertAlign w:val="superscript"/>
        </w:rPr>
        <w:footnoteReference w:id="6"/>
      </w:r>
      <w:r w:rsidR="00DE1DF0" w:rsidRPr="00AB267C">
        <w:rPr>
          <w:rFonts w:ascii="Arial" w:eastAsia="Arial" w:hAnsi="Arial" w:cs="Arial"/>
          <w:sz w:val="24"/>
        </w:rPr>
        <w:t xml:space="preserve"> na dan </w:t>
      </w:r>
      <w:r w:rsidR="003A5B84" w:rsidRPr="00AB267C">
        <w:rPr>
          <w:rFonts w:ascii="Arial" w:eastAsia="Arial" w:hAnsi="Arial" w:cs="Arial"/>
          <w:i/>
          <w:sz w:val="24"/>
        </w:rPr>
        <w:t xml:space="preserve">31.03.2021. </w:t>
      </w:r>
      <w:r w:rsidRPr="00AB267C">
        <w:rPr>
          <w:rFonts w:ascii="Arial" w:eastAsia="Arial" w:hAnsi="Arial" w:cs="Arial"/>
          <w:sz w:val="24"/>
        </w:rPr>
        <w:t>godine iznosi 5.</w:t>
      </w:r>
      <w:r w:rsidR="00AB267C">
        <w:rPr>
          <w:rFonts w:ascii="Arial" w:eastAsia="Arial" w:hAnsi="Arial" w:cs="Arial"/>
          <w:sz w:val="24"/>
        </w:rPr>
        <w:t>994</w:t>
      </w:r>
      <w:r w:rsidR="003B498A" w:rsidRPr="00AB267C">
        <w:rPr>
          <w:rFonts w:ascii="Arial" w:eastAsia="Arial" w:hAnsi="Arial" w:cs="Arial"/>
          <w:sz w:val="24"/>
        </w:rPr>
        <w:t>.</w:t>
      </w:r>
      <w:r w:rsidR="00AB267C">
        <w:rPr>
          <w:rFonts w:ascii="Arial" w:eastAsia="Arial" w:hAnsi="Arial" w:cs="Arial"/>
          <w:sz w:val="24"/>
        </w:rPr>
        <w:t>701</w:t>
      </w:r>
      <w:r w:rsidR="002749DA" w:rsidRPr="00AB267C">
        <w:rPr>
          <w:rFonts w:ascii="Arial" w:eastAsia="Arial" w:hAnsi="Arial" w:cs="Arial"/>
          <w:sz w:val="24"/>
        </w:rPr>
        <w:t>.</w:t>
      </w:r>
      <w:r w:rsidR="00AB267C">
        <w:rPr>
          <w:rFonts w:ascii="Arial" w:eastAsia="Arial" w:hAnsi="Arial" w:cs="Arial"/>
          <w:sz w:val="24"/>
        </w:rPr>
        <w:t>589</w:t>
      </w:r>
      <w:r w:rsidRPr="00AB267C">
        <w:rPr>
          <w:rFonts w:ascii="Arial" w:eastAsia="Arial" w:hAnsi="Arial" w:cs="Arial"/>
          <w:sz w:val="24"/>
        </w:rPr>
        <w:t xml:space="preserve"> KM ili </w:t>
      </w:r>
      <w:r w:rsidR="00451FCA" w:rsidRPr="00AB267C">
        <w:rPr>
          <w:rFonts w:ascii="Arial" w:eastAsia="Arial" w:hAnsi="Arial" w:cs="Arial"/>
          <w:sz w:val="24"/>
        </w:rPr>
        <w:t>3.</w:t>
      </w:r>
      <w:r w:rsidR="00AB267C">
        <w:rPr>
          <w:rFonts w:ascii="Arial" w:eastAsia="Arial" w:hAnsi="Arial" w:cs="Arial"/>
          <w:sz w:val="24"/>
        </w:rPr>
        <w:t>598</w:t>
      </w:r>
      <w:r w:rsidR="003B498A" w:rsidRPr="00AB267C">
        <w:rPr>
          <w:rFonts w:ascii="Arial" w:eastAsia="Arial" w:hAnsi="Arial" w:cs="Arial"/>
          <w:sz w:val="24"/>
        </w:rPr>
        <w:t>.</w:t>
      </w:r>
      <w:r w:rsidR="00AB267C">
        <w:rPr>
          <w:rFonts w:ascii="Arial" w:eastAsia="Arial" w:hAnsi="Arial" w:cs="Arial"/>
          <w:sz w:val="24"/>
        </w:rPr>
        <w:t>666</w:t>
      </w:r>
      <w:r w:rsidR="003B498A" w:rsidRPr="00AB267C">
        <w:rPr>
          <w:rFonts w:ascii="Arial" w:eastAsia="Arial" w:hAnsi="Arial" w:cs="Arial"/>
          <w:sz w:val="24"/>
        </w:rPr>
        <w:t>.</w:t>
      </w:r>
      <w:r w:rsidR="00AB267C">
        <w:rPr>
          <w:rFonts w:ascii="Arial" w:eastAsia="Arial" w:hAnsi="Arial" w:cs="Arial"/>
          <w:sz w:val="24"/>
        </w:rPr>
        <w:t>349</w:t>
      </w:r>
      <w:r w:rsidR="00C07555" w:rsidRPr="00AB267C">
        <w:rPr>
          <w:rFonts w:ascii="Arial" w:eastAsia="Arial" w:hAnsi="Arial" w:cs="Arial"/>
          <w:sz w:val="24"/>
        </w:rPr>
        <w:t xml:space="preserve"> </w:t>
      </w:r>
      <w:r w:rsidRPr="00AB267C">
        <w:rPr>
          <w:rFonts w:ascii="Arial" w:eastAsia="Arial" w:hAnsi="Arial" w:cs="Arial"/>
          <w:sz w:val="24"/>
        </w:rPr>
        <w:t xml:space="preserve">USD i </w:t>
      </w:r>
      <w:r w:rsidR="00AB267C">
        <w:rPr>
          <w:rFonts w:ascii="Arial" w:eastAsia="Arial" w:hAnsi="Arial" w:cs="Arial"/>
          <w:sz w:val="24"/>
        </w:rPr>
        <w:t>veći</w:t>
      </w:r>
      <w:r w:rsidRPr="00AB267C">
        <w:rPr>
          <w:rFonts w:ascii="Arial" w:eastAsia="Arial" w:hAnsi="Arial" w:cs="Arial"/>
          <w:sz w:val="24"/>
        </w:rPr>
        <w:t xml:space="preserve"> je od duga u proteklom kvartalu za </w:t>
      </w:r>
      <w:r w:rsidR="00AB267C">
        <w:rPr>
          <w:rFonts w:ascii="Arial" w:eastAsia="Arial" w:hAnsi="Arial" w:cs="Arial"/>
          <w:sz w:val="24"/>
        </w:rPr>
        <w:t>2,6</w:t>
      </w:r>
      <w:r w:rsidRPr="00AB267C">
        <w:rPr>
          <w:rFonts w:ascii="Arial" w:eastAsia="Arial" w:hAnsi="Arial" w:cs="Arial"/>
          <w:sz w:val="24"/>
        </w:rPr>
        <w:t xml:space="preserve">% odnosno </w:t>
      </w:r>
      <w:r w:rsidR="00AB267C">
        <w:rPr>
          <w:rFonts w:ascii="Arial" w:eastAsia="Arial" w:hAnsi="Arial" w:cs="Arial"/>
          <w:sz w:val="24"/>
        </w:rPr>
        <w:t>151.462.394</w:t>
      </w:r>
      <w:r w:rsidRPr="00AB267C">
        <w:rPr>
          <w:rFonts w:ascii="Arial" w:eastAsia="Arial" w:hAnsi="Arial" w:cs="Arial"/>
          <w:sz w:val="24"/>
        </w:rPr>
        <w:t xml:space="preserve"> KM.</w:t>
      </w:r>
      <w:r w:rsidR="005E7604" w:rsidRPr="00AB267C">
        <w:rPr>
          <w:rFonts w:ascii="Arial" w:eastAsia="Arial" w:hAnsi="Arial" w:cs="Arial"/>
          <w:sz w:val="24"/>
        </w:rPr>
        <w:t xml:space="preserve"> </w:t>
      </w:r>
    </w:p>
    <w:p w:rsidR="00D5580A" w:rsidRPr="00AB267C" w:rsidRDefault="00D5580A" w:rsidP="00C81F04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</w:p>
    <w:p w:rsidR="002A1F2A" w:rsidRPr="00AB267C" w:rsidRDefault="005E7604" w:rsidP="00C81F04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  <w:r w:rsidRPr="00AB267C">
        <w:rPr>
          <w:rFonts w:ascii="Arial" w:eastAsia="Arial" w:hAnsi="Arial" w:cs="Arial"/>
          <w:sz w:val="24"/>
        </w:rPr>
        <w:t xml:space="preserve">Ukoliko iznos duga posmatramo izražen u američkim dolarima (USD), isti se </w:t>
      </w:r>
      <w:r w:rsidR="00A32F99">
        <w:rPr>
          <w:rFonts w:ascii="Arial" w:eastAsia="Arial" w:hAnsi="Arial" w:cs="Arial"/>
          <w:sz w:val="24"/>
        </w:rPr>
        <w:t>smanjio</w:t>
      </w:r>
      <w:r w:rsidRPr="00AB267C">
        <w:rPr>
          <w:rFonts w:ascii="Arial" w:eastAsia="Arial" w:hAnsi="Arial" w:cs="Arial"/>
          <w:sz w:val="24"/>
        </w:rPr>
        <w:t xml:space="preserve"> za </w:t>
      </w:r>
      <w:r w:rsidR="00A32F99">
        <w:rPr>
          <w:rFonts w:ascii="Arial" w:eastAsia="Arial" w:hAnsi="Arial" w:cs="Arial"/>
          <w:sz w:val="24"/>
        </w:rPr>
        <w:t xml:space="preserve">70.111.481 </w:t>
      </w:r>
      <w:r w:rsidRPr="00AB267C">
        <w:rPr>
          <w:rFonts w:ascii="Arial" w:eastAsia="Arial" w:hAnsi="Arial" w:cs="Arial"/>
          <w:sz w:val="24"/>
        </w:rPr>
        <w:t xml:space="preserve">USD odnosno </w:t>
      </w:r>
      <w:r w:rsidR="00A32F99">
        <w:rPr>
          <w:rFonts w:ascii="Arial" w:eastAsia="Arial" w:hAnsi="Arial" w:cs="Arial"/>
          <w:sz w:val="24"/>
        </w:rPr>
        <w:t>1,92</w:t>
      </w:r>
      <w:r w:rsidRPr="00AB267C">
        <w:rPr>
          <w:rFonts w:ascii="Arial" w:eastAsia="Arial" w:hAnsi="Arial" w:cs="Arial"/>
          <w:sz w:val="24"/>
        </w:rPr>
        <w:t>%</w:t>
      </w:r>
    </w:p>
    <w:p w:rsidR="00C81F04" w:rsidRPr="00AB267C" w:rsidRDefault="00C81F04" w:rsidP="00C81F04">
      <w:pPr>
        <w:spacing w:after="0"/>
        <w:ind w:firstLine="427"/>
        <w:jc w:val="both"/>
      </w:pPr>
    </w:p>
    <w:p w:rsidR="007C7F35" w:rsidRPr="00696644" w:rsidRDefault="00C076C7" w:rsidP="00C81F04">
      <w:pPr>
        <w:spacing w:after="0"/>
        <w:ind w:firstLine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lastRenderedPageBreak/>
        <w:t>Ukupan vanjski dug i unut</w:t>
      </w:r>
      <w:r w:rsidR="002A1F2A" w:rsidRPr="00AB267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r</w:t>
      </w:r>
      <w:r w:rsidR="002A1F2A" w:rsidRPr="00AB267C">
        <w:rPr>
          <w:rFonts w:ascii="Arial" w:eastAsia="Arial" w:hAnsi="Arial" w:cs="Arial"/>
          <w:sz w:val="24"/>
        </w:rPr>
        <w:t>nji dug Vlade Federacije BiH u koji nisu uključene verifi</w:t>
      </w:r>
      <w:r>
        <w:rPr>
          <w:rFonts w:ascii="Arial" w:eastAsia="Arial" w:hAnsi="Arial" w:cs="Arial"/>
          <w:sz w:val="24"/>
        </w:rPr>
        <w:t xml:space="preserve">cirane </w:t>
      </w:r>
      <w:r w:rsidR="002A1F2A" w:rsidRPr="00AB267C">
        <w:rPr>
          <w:rFonts w:ascii="Arial" w:eastAsia="Arial" w:hAnsi="Arial" w:cs="Arial"/>
          <w:sz w:val="24"/>
        </w:rPr>
        <w:t xml:space="preserve">obveze za koje nisu izdani vrijednosni papiri, niti obveze prema </w:t>
      </w:r>
      <w:r w:rsidR="001E0563" w:rsidRPr="00AB267C">
        <w:rPr>
          <w:rFonts w:ascii="Arial" w:eastAsia="Arial" w:hAnsi="Arial" w:cs="Arial"/>
          <w:sz w:val="24"/>
        </w:rPr>
        <w:t>za</w:t>
      </w:r>
      <w:r w:rsidR="002A1F2A" w:rsidRPr="00AB267C">
        <w:rPr>
          <w:rFonts w:ascii="Arial" w:eastAsia="Arial" w:hAnsi="Arial" w:cs="Arial"/>
          <w:sz w:val="24"/>
        </w:rPr>
        <w:t>poslenicima i dobavljačima bivšeg Federalnog ministarstva odbrane i vojske Federacije, iznosi  5.</w:t>
      </w:r>
      <w:r w:rsidR="00A32F99">
        <w:rPr>
          <w:rFonts w:ascii="Arial" w:eastAsia="Arial" w:hAnsi="Arial" w:cs="Arial"/>
          <w:sz w:val="24"/>
        </w:rPr>
        <w:t>984</w:t>
      </w:r>
      <w:r w:rsidR="00D04DD9" w:rsidRPr="00AB267C">
        <w:rPr>
          <w:rFonts w:ascii="Arial" w:eastAsia="Arial" w:hAnsi="Arial" w:cs="Arial"/>
          <w:sz w:val="24"/>
        </w:rPr>
        <w:t>.</w:t>
      </w:r>
      <w:r w:rsidR="00A32F99">
        <w:rPr>
          <w:rFonts w:ascii="Arial" w:eastAsia="Arial" w:hAnsi="Arial" w:cs="Arial"/>
          <w:sz w:val="24"/>
        </w:rPr>
        <w:t>049</w:t>
      </w:r>
      <w:r w:rsidR="00D04DD9" w:rsidRPr="00AB267C">
        <w:rPr>
          <w:rFonts w:ascii="Arial" w:eastAsia="Arial" w:hAnsi="Arial" w:cs="Arial"/>
          <w:sz w:val="24"/>
        </w:rPr>
        <w:t>.</w:t>
      </w:r>
      <w:r w:rsidR="00A32F99">
        <w:rPr>
          <w:rFonts w:ascii="Arial" w:eastAsia="Arial" w:hAnsi="Arial" w:cs="Arial"/>
          <w:sz w:val="24"/>
        </w:rPr>
        <w:t>792</w:t>
      </w:r>
      <w:r w:rsidR="00012582" w:rsidRPr="00AB267C">
        <w:rPr>
          <w:rFonts w:ascii="Arial" w:eastAsia="Arial" w:hAnsi="Arial" w:cs="Arial"/>
          <w:sz w:val="24"/>
        </w:rPr>
        <w:t xml:space="preserve"> </w:t>
      </w:r>
      <w:r w:rsidR="002A1F2A" w:rsidRPr="00AB267C">
        <w:rPr>
          <w:rFonts w:ascii="Arial" w:eastAsia="Arial" w:hAnsi="Arial" w:cs="Arial"/>
          <w:sz w:val="24"/>
        </w:rPr>
        <w:t xml:space="preserve">KM ili </w:t>
      </w:r>
      <w:r w:rsidR="00993D42" w:rsidRPr="00AB267C">
        <w:rPr>
          <w:rFonts w:ascii="Arial" w:eastAsia="Arial" w:hAnsi="Arial" w:cs="Arial"/>
          <w:sz w:val="24"/>
        </w:rPr>
        <w:t>3.</w:t>
      </w:r>
      <w:r w:rsidR="00A27614">
        <w:rPr>
          <w:rFonts w:ascii="Arial" w:eastAsia="Arial" w:hAnsi="Arial" w:cs="Arial"/>
          <w:sz w:val="24"/>
        </w:rPr>
        <w:t>59</w:t>
      </w:r>
      <w:r w:rsidR="00D04DD9" w:rsidRPr="00AB267C">
        <w:rPr>
          <w:rFonts w:ascii="Arial" w:eastAsia="Arial" w:hAnsi="Arial" w:cs="Arial"/>
          <w:sz w:val="24"/>
        </w:rPr>
        <w:t>2.</w:t>
      </w:r>
      <w:r w:rsidR="00A27614">
        <w:rPr>
          <w:rFonts w:ascii="Arial" w:eastAsia="Arial" w:hAnsi="Arial" w:cs="Arial"/>
          <w:sz w:val="24"/>
        </w:rPr>
        <w:t>271</w:t>
      </w:r>
      <w:r w:rsidR="00D04DD9" w:rsidRPr="00AB267C">
        <w:rPr>
          <w:rFonts w:ascii="Arial" w:eastAsia="Arial" w:hAnsi="Arial" w:cs="Arial"/>
          <w:sz w:val="24"/>
        </w:rPr>
        <w:t>.</w:t>
      </w:r>
      <w:r w:rsidR="00A27614">
        <w:rPr>
          <w:rFonts w:ascii="Arial" w:eastAsia="Arial" w:hAnsi="Arial" w:cs="Arial"/>
          <w:sz w:val="24"/>
        </w:rPr>
        <w:t>992</w:t>
      </w:r>
      <w:r w:rsidR="002A1F2A" w:rsidRPr="00AB267C">
        <w:rPr>
          <w:rFonts w:ascii="Arial" w:eastAsia="Arial" w:hAnsi="Arial" w:cs="Arial"/>
          <w:sz w:val="24"/>
        </w:rPr>
        <w:t xml:space="preserve"> USD </w:t>
      </w:r>
      <w:r w:rsidR="00C801CA" w:rsidRPr="00AB267C">
        <w:rPr>
          <w:rFonts w:ascii="Arial" w:eastAsia="Arial" w:hAnsi="Arial" w:cs="Arial"/>
          <w:sz w:val="24"/>
        </w:rPr>
        <w:t xml:space="preserve">i </w:t>
      </w:r>
      <w:r w:rsidR="00A27614">
        <w:rPr>
          <w:rFonts w:ascii="Arial" w:eastAsia="Arial" w:hAnsi="Arial" w:cs="Arial"/>
          <w:sz w:val="24"/>
        </w:rPr>
        <w:t>veći</w:t>
      </w:r>
      <w:r w:rsidR="00D04DD9" w:rsidRPr="00AB267C">
        <w:rPr>
          <w:rFonts w:ascii="Arial" w:eastAsia="Arial" w:hAnsi="Arial" w:cs="Arial"/>
          <w:sz w:val="24"/>
        </w:rPr>
        <w:t xml:space="preserve"> </w:t>
      </w:r>
      <w:r w:rsidR="002A1F2A" w:rsidRPr="00AB267C">
        <w:rPr>
          <w:rFonts w:ascii="Arial" w:eastAsia="Arial" w:hAnsi="Arial" w:cs="Arial"/>
          <w:sz w:val="24"/>
        </w:rPr>
        <w:t xml:space="preserve">je u odnosu na dug iz proteklog kvartala za </w:t>
      </w:r>
      <w:r w:rsidR="00A27614">
        <w:rPr>
          <w:rFonts w:ascii="Arial" w:eastAsia="Arial" w:hAnsi="Arial" w:cs="Arial"/>
          <w:sz w:val="24"/>
        </w:rPr>
        <w:t>2,6</w:t>
      </w:r>
      <w:r w:rsidR="002A1F2A" w:rsidRPr="00AB267C">
        <w:rPr>
          <w:rFonts w:ascii="Arial" w:eastAsia="Arial" w:hAnsi="Arial" w:cs="Arial"/>
          <w:sz w:val="24"/>
        </w:rPr>
        <w:t xml:space="preserve">% odnosno </w:t>
      </w:r>
      <w:r w:rsidR="00A27614">
        <w:rPr>
          <w:rFonts w:ascii="Arial" w:eastAsia="Arial" w:hAnsi="Arial" w:cs="Arial"/>
          <w:sz w:val="24"/>
        </w:rPr>
        <w:t>151.462.394</w:t>
      </w:r>
      <w:r w:rsidR="00A27614" w:rsidRPr="00AB267C">
        <w:rPr>
          <w:rFonts w:ascii="Arial" w:eastAsia="Arial" w:hAnsi="Arial" w:cs="Arial"/>
          <w:sz w:val="24"/>
        </w:rPr>
        <w:t xml:space="preserve"> </w:t>
      </w:r>
      <w:r w:rsidR="002A1F2A" w:rsidRPr="00AB267C">
        <w:rPr>
          <w:rFonts w:ascii="Arial" w:eastAsia="Arial" w:hAnsi="Arial" w:cs="Arial"/>
          <w:sz w:val="24"/>
        </w:rPr>
        <w:t xml:space="preserve">KM.  </w:t>
      </w:r>
    </w:p>
    <w:p w:rsidR="00683CA9" w:rsidRPr="00696644" w:rsidRDefault="00683CA9" w:rsidP="00C81F04">
      <w:pPr>
        <w:spacing w:after="0"/>
        <w:ind w:firstLine="427"/>
        <w:jc w:val="both"/>
        <w:rPr>
          <w:rFonts w:ascii="Arial" w:hAnsi="Arial" w:cs="Arial"/>
          <w:szCs w:val="24"/>
        </w:rPr>
      </w:pPr>
    </w:p>
    <w:p w:rsidR="007C7F35" w:rsidRPr="00364BBC" w:rsidRDefault="007C7F35" w:rsidP="00CC4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505" w:rsidRPr="00364BBC" w:rsidRDefault="00346605" w:rsidP="001E6956">
      <w:pPr>
        <w:pStyle w:val="Heading2"/>
        <w:spacing w:before="0" w:line="240" w:lineRule="auto"/>
        <w:rPr>
          <w:rFonts w:ascii="Arial" w:hAnsi="Arial" w:cs="Arial"/>
          <w:i/>
          <w:sz w:val="24"/>
          <w:szCs w:val="24"/>
        </w:rPr>
      </w:pPr>
      <w:bookmarkStart w:id="8" w:name="_Toc68777061"/>
      <w:r w:rsidRPr="00364BBC">
        <w:rPr>
          <w:rFonts w:ascii="Arial" w:hAnsi="Arial" w:cs="Arial"/>
          <w:i/>
          <w:sz w:val="28"/>
          <w:szCs w:val="24"/>
        </w:rPr>
        <w:t xml:space="preserve">3.1. </w:t>
      </w:r>
      <w:r w:rsidR="00FC5505" w:rsidRPr="00364BBC">
        <w:rPr>
          <w:rFonts w:ascii="Arial" w:hAnsi="Arial" w:cs="Arial"/>
          <w:i/>
          <w:sz w:val="28"/>
          <w:szCs w:val="24"/>
        </w:rPr>
        <w:t xml:space="preserve">Glavni </w:t>
      </w:r>
      <w:r w:rsidR="00C61D0F" w:rsidRPr="00364BBC">
        <w:rPr>
          <w:rFonts w:ascii="Arial" w:hAnsi="Arial" w:cs="Arial"/>
          <w:i/>
          <w:sz w:val="28"/>
          <w:szCs w:val="24"/>
        </w:rPr>
        <w:t>indikatori rizika</w:t>
      </w:r>
      <w:r w:rsidR="00FC5505" w:rsidRPr="00364BBC">
        <w:rPr>
          <w:rFonts w:ascii="Arial" w:hAnsi="Arial" w:cs="Arial"/>
          <w:i/>
          <w:sz w:val="28"/>
          <w:szCs w:val="24"/>
        </w:rPr>
        <w:t xml:space="preserve"> portf</w:t>
      </w:r>
      <w:r w:rsidR="00C076C7">
        <w:rPr>
          <w:rFonts w:ascii="Arial" w:hAnsi="Arial" w:cs="Arial"/>
          <w:i/>
          <w:sz w:val="28"/>
          <w:szCs w:val="24"/>
        </w:rPr>
        <w:t>e</w:t>
      </w:r>
      <w:r w:rsidR="00FC5505" w:rsidRPr="00364BBC">
        <w:rPr>
          <w:rFonts w:ascii="Arial" w:hAnsi="Arial" w:cs="Arial"/>
          <w:i/>
          <w:sz w:val="28"/>
          <w:szCs w:val="24"/>
        </w:rPr>
        <w:t>l</w:t>
      </w:r>
      <w:r w:rsidR="00C61D0F" w:rsidRPr="00364BBC">
        <w:rPr>
          <w:rFonts w:ascii="Arial" w:hAnsi="Arial" w:cs="Arial"/>
          <w:i/>
          <w:sz w:val="28"/>
          <w:szCs w:val="24"/>
        </w:rPr>
        <w:t>j</w:t>
      </w:r>
      <w:r w:rsidR="00152568">
        <w:rPr>
          <w:rFonts w:ascii="Arial" w:hAnsi="Arial" w:cs="Arial"/>
          <w:i/>
          <w:sz w:val="28"/>
          <w:szCs w:val="24"/>
        </w:rPr>
        <w:t>a duga</w:t>
      </w:r>
      <w:r w:rsidR="00C23DF1" w:rsidRPr="00364BBC">
        <w:rPr>
          <w:rFonts w:ascii="Arial" w:hAnsi="Arial" w:cs="Arial"/>
          <w:i/>
          <w:sz w:val="28"/>
          <w:szCs w:val="24"/>
        </w:rPr>
        <w:t xml:space="preserve"> Federacij</w:t>
      </w:r>
      <w:r w:rsidR="00152568">
        <w:rPr>
          <w:rFonts w:ascii="Arial" w:hAnsi="Arial" w:cs="Arial"/>
          <w:i/>
          <w:sz w:val="28"/>
          <w:szCs w:val="24"/>
        </w:rPr>
        <w:t>e</w:t>
      </w:r>
      <w:r w:rsidR="00FC5505" w:rsidRPr="00364BBC">
        <w:rPr>
          <w:rFonts w:ascii="Arial" w:hAnsi="Arial" w:cs="Arial"/>
          <w:i/>
          <w:sz w:val="28"/>
          <w:szCs w:val="24"/>
        </w:rPr>
        <w:t xml:space="preserve"> B</w:t>
      </w:r>
      <w:r w:rsidR="005B40CC" w:rsidRPr="00364BBC">
        <w:rPr>
          <w:rFonts w:ascii="Arial" w:hAnsi="Arial" w:cs="Arial"/>
          <w:i/>
          <w:sz w:val="28"/>
          <w:szCs w:val="24"/>
        </w:rPr>
        <w:t>iH</w:t>
      </w:r>
      <w:bookmarkEnd w:id="8"/>
    </w:p>
    <w:p w:rsidR="00CC4194" w:rsidRPr="00364BBC" w:rsidRDefault="00CC4194" w:rsidP="00CC4194"/>
    <w:p w:rsidR="001068FD" w:rsidRDefault="001068FD" w:rsidP="00F635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6644">
        <w:rPr>
          <w:rFonts w:ascii="Arial" w:eastAsia="Times New Roman" w:hAnsi="Arial" w:cs="Arial"/>
          <w:i/>
          <w:iCs/>
          <w:color w:val="000000"/>
          <w:szCs w:val="24"/>
          <w:lang w:val="bs-Latn-BA" w:eastAsia="bs-Latn-BA"/>
        </w:rPr>
        <w:t xml:space="preserve">Tabela </w:t>
      </w:r>
      <w:r w:rsidR="005C7796" w:rsidRPr="00696644">
        <w:rPr>
          <w:rFonts w:ascii="Arial" w:eastAsia="Times New Roman" w:hAnsi="Arial" w:cs="Arial"/>
          <w:i/>
          <w:iCs/>
          <w:color w:val="000000"/>
          <w:szCs w:val="24"/>
          <w:lang w:val="bs-Latn-BA" w:eastAsia="bs-Latn-BA"/>
        </w:rPr>
        <w:t>6</w:t>
      </w:r>
      <w:r w:rsidRPr="00696644">
        <w:rPr>
          <w:rFonts w:ascii="Arial" w:eastAsia="Times New Roman" w:hAnsi="Arial" w:cs="Arial"/>
          <w:i/>
          <w:iCs/>
          <w:color w:val="000000"/>
          <w:szCs w:val="24"/>
          <w:lang w:val="bs-Latn-BA" w:eastAsia="bs-Latn-BA"/>
        </w:rPr>
        <w:t>. Indikatori rizika portf</w:t>
      </w:r>
      <w:r w:rsidR="00C076C7">
        <w:rPr>
          <w:rFonts w:ascii="Arial" w:eastAsia="Times New Roman" w:hAnsi="Arial" w:cs="Arial"/>
          <w:i/>
          <w:iCs/>
          <w:color w:val="000000"/>
          <w:szCs w:val="24"/>
          <w:lang w:val="bs-Latn-BA" w:eastAsia="bs-Latn-BA"/>
        </w:rPr>
        <w:t>elja</w:t>
      </w:r>
      <w:r w:rsidRPr="00696644">
        <w:rPr>
          <w:rFonts w:ascii="Arial" w:eastAsia="Times New Roman" w:hAnsi="Arial" w:cs="Arial"/>
          <w:i/>
          <w:iCs/>
          <w:color w:val="000000"/>
          <w:szCs w:val="24"/>
          <w:lang w:val="bs-Latn-BA" w:eastAsia="bs-Latn-BA"/>
        </w:rPr>
        <w:t xml:space="preserve"> duga Federacije BiH na dan </w:t>
      </w:r>
      <w:r w:rsidR="003A5B84" w:rsidRPr="00996AB7">
        <w:rPr>
          <w:rFonts w:ascii="Arial" w:eastAsia="Arial" w:hAnsi="Arial" w:cs="Arial"/>
          <w:i/>
        </w:rPr>
        <w:t>31.</w:t>
      </w:r>
      <w:r w:rsidR="003A5B84">
        <w:rPr>
          <w:rFonts w:ascii="Arial" w:eastAsia="Arial" w:hAnsi="Arial" w:cs="Arial"/>
          <w:i/>
        </w:rPr>
        <w:t>03</w:t>
      </w:r>
      <w:r w:rsidR="003A5B84" w:rsidRPr="00996AB7">
        <w:rPr>
          <w:rFonts w:ascii="Arial" w:eastAsia="Arial" w:hAnsi="Arial" w:cs="Arial"/>
          <w:i/>
        </w:rPr>
        <w:t>.202</w:t>
      </w:r>
      <w:r w:rsidR="003A5B84">
        <w:rPr>
          <w:rFonts w:ascii="Arial" w:eastAsia="Arial" w:hAnsi="Arial" w:cs="Arial"/>
          <w:i/>
        </w:rPr>
        <w:t>1</w:t>
      </w:r>
      <w:r w:rsidR="003A5B84" w:rsidRPr="00996AB7">
        <w:rPr>
          <w:rFonts w:ascii="Arial" w:eastAsia="Arial" w:hAnsi="Arial" w:cs="Arial"/>
          <w:i/>
        </w:rPr>
        <w:t>.</w:t>
      </w:r>
      <w:r w:rsidRPr="00696644">
        <w:rPr>
          <w:rFonts w:ascii="Arial" w:eastAsia="Times New Roman" w:hAnsi="Arial" w:cs="Arial"/>
          <w:i/>
          <w:iCs/>
          <w:color w:val="000000"/>
          <w:szCs w:val="24"/>
          <w:lang w:val="bs-Latn-BA" w:eastAsia="bs-Latn-BA"/>
        </w:rPr>
        <w:t xml:space="preserve"> godine</w:t>
      </w:r>
      <w:r w:rsidRPr="00696644">
        <w:rPr>
          <w:rFonts w:ascii="Arial" w:eastAsia="Arial" w:hAnsi="Arial" w:cs="Arial"/>
          <w:szCs w:val="24"/>
        </w:rPr>
        <w:t xml:space="preserve"> </w:t>
      </w:r>
    </w:p>
    <w:p w:rsidR="0091475F" w:rsidRPr="00364BBC" w:rsidRDefault="0091475F" w:rsidP="001068FD">
      <w:pPr>
        <w:spacing w:after="48"/>
        <w:ind w:left="-5" w:right="120" w:hanging="10"/>
        <w:rPr>
          <w:sz w:val="24"/>
          <w:szCs w:val="24"/>
        </w:rPr>
      </w:pPr>
    </w:p>
    <w:tbl>
      <w:tblPr>
        <w:tblStyle w:val="TableGrid"/>
        <w:tblW w:w="9356" w:type="dxa"/>
        <w:tblInd w:w="-152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89"/>
        <w:gridCol w:w="905"/>
        <w:gridCol w:w="983"/>
        <w:gridCol w:w="850"/>
        <w:gridCol w:w="851"/>
        <w:gridCol w:w="1134"/>
        <w:gridCol w:w="850"/>
        <w:gridCol w:w="851"/>
        <w:gridCol w:w="993"/>
        <w:gridCol w:w="850"/>
      </w:tblGrid>
      <w:tr w:rsidR="00EC5311" w:rsidRPr="00364BBC" w:rsidTr="006B0D66">
        <w:trPr>
          <w:trHeight w:val="437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95B3D7"/>
              <w:right w:val="single" w:sz="8" w:space="0" w:color="000000"/>
            </w:tcBorders>
            <w:shd w:val="clear" w:color="auto" w:fill="DBE5F1"/>
            <w:vAlign w:val="center"/>
          </w:tcPr>
          <w:p w:rsidR="00EC5311" w:rsidRPr="00364BBC" w:rsidRDefault="00EC5311" w:rsidP="00EC5311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 xml:space="preserve">Indikator </w:t>
            </w:r>
          </w:p>
        </w:tc>
        <w:tc>
          <w:tcPr>
            <w:tcW w:w="2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95B3D7"/>
              <w:right w:val="single" w:sz="8" w:space="0" w:color="000000"/>
            </w:tcBorders>
            <w:vAlign w:val="center"/>
          </w:tcPr>
          <w:p w:rsidR="00EC5311" w:rsidRPr="00364BBC" w:rsidRDefault="00A27614" w:rsidP="00EC5311">
            <w:pPr>
              <w:ind w:right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sz w:val="18"/>
              </w:rPr>
              <w:t>30.09</w:t>
            </w:r>
            <w:r w:rsidRPr="00364BBC">
              <w:rPr>
                <w:rFonts w:ascii="Arial Narrow" w:eastAsia="Arial" w:hAnsi="Arial Narrow" w:cs="Arial"/>
                <w:sz w:val="18"/>
              </w:rPr>
              <w:t>.20</w:t>
            </w:r>
            <w:r>
              <w:rPr>
                <w:rFonts w:ascii="Arial Narrow" w:eastAsia="Arial" w:hAnsi="Arial Narrow" w:cs="Arial"/>
                <w:sz w:val="18"/>
              </w:rPr>
              <w:t>20</w:t>
            </w:r>
            <w:r w:rsidRPr="00364BBC">
              <w:rPr>
                <w:rFonts w:ascii="Arial Narrow" w:eastAsia="Arial" w:hAnsi="Arial Narrow" w:cs="Arial"/>
                <w:sz w:val="18"/>
              </w:rPr>
              <w:t>. godine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95B3D7"/>
              <w:right w:val="single" w:sz="8" w:space="0" w:color="000000"/>
            </w:tcBorders>
            <w:vAlign w:val="center"/>
          </w:tcPr>
          <w:p w:rsidR="00EC5311" w:rsidRPr="00364BBC" w:rsidRDefault="00A27614" w:rsidP="00EC5311">
            <w:pPr>
              <w:ind w:right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sz w:val="18"/>
              </w:rPr>
              <w:t>31.12.</w:t>
            </w:r>
            <w:r w:rsidRPr="00364BBC">
              <w:rPr>
                <w:rFonts w:ascii="Arial Narrow" w:eastAsia="Arial" w:hAnsi="Arial Narrow" w:cs="Arial"/>
                <w:sz w:val="18"/>
              </w:rPr>
              <w:t>20</w:t>
            </w:r>
            <w:r>
              <w:rPr>
                <w:rFonts w:ascii="Arial Narrow" w:eastAsia="Arial" w:hAnsi="Arial Narrow" w:cs="Arial"/>
                <w:sz w:val="18"/>
              </w:rPr>
              <w:t>20</w:t>
            </w:r>
            <w:r w:rsidRPr="00364BBC">
              <w:rPr>
                <w:rFonts w:ascii="Arial Narrow" w:eastAsia="Arial" w:hAnsi="Arial Narrow" w:cs="Arial"/>
                <w:sz w:val="18"/>
              </w:rPr>
              <w:t>. godine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95B3D7"/>
              <w:right w:val="single" w:sz="8" w:space="0" w:color="000000"/>
            </w:tcBorders>
            <w:vAlign w:val="center"/>
          </w:tcPr>
          <w:p w:rsidR="00EC5311" w:rsidRPr="00364BBC" w:rsidRDefault="00EC5311" w:rsidP="00EC5311">
            <w:pPr>
              <w:ind w:right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sz w:val="18"/>
              </w:rPr>
              <w:t>31.12.</w:t>
            </w:r>
            <w:r w:rsidRPr="00364BBC">
              <w:rPr>
                <w:rFonts w:ascii="Arial Narrow" w:eastAsia="Arial" w:hAnsi="Arial Narrow" w:cs="Arial"/>
                <w:sz w:val="18"/>
              </w:rPr>
              <w:t>20</w:t>
            </w:r>
            <w:r>
              <w:rPr>
                <w:rFonts w:ascii="Arial Narrow" w:eastAsia="Arial" w:hAnsi="Arial Narrow" w:cs="Arial"/>
                <w:sz w:val="18"/>
              </w:rPr>
              <w:t>20</w:t>
            </w:r>
            <w:r w:rsidRPr="00364BBC">
              <w:rPr>
                <w:rFonts w:ascii="Arial Narrow" w:eastAsia="Arial" w:hAnsi="Arial Narrow" w:cs="Arial"/>
                <w:sz w:val="18"/>
              </w:rPr>
              <w:t xml:space="preserve">. godine </w:t>
            </w:r>
          </w:p>
        </w:tc>
      </w:tr>
      <w:tr w:rsidR="002A1F2A" w:rsidRPr="00364BBC" w:rsidTr="006B0D66">
        <w:trPr>
          <w:trHeight w:val="611"/>
        </w:trPr>
        <w:tc>
          <w:tcPr>
            <w:tcW w:w="1089" w:type="dxa"/>
            <w:vMerge/>
            <w:tcBorders>
              <w:top w:val="nil"/>
              <w:left w:val="single" w:sz="8" w:space="0" w:color="000000"/>
              <w:bottom w:val="single" w:sz="8" w:space="0" w:color="95B3D7"/>
              <w:right w:val="single" w:sz="8" w:space="0" w:color="000000"/>
            </w:tcBorders>
            <w:vAlign w:val="center"/>
          </w:tcPr>
          <w:p w:rsidR="002A1F2A" w:rsidRPr="00364BBC" w:rsidRDefault="002A1F2A" w:rsidP="00364BBC">
            <w:pPr>
              <w:ind w:right="120"/>
              <w:rPr>
                <w:rFonts w:ascii="Arial Narrow" w:hAnsi="Arial Narrow"/>
              </w:rPr>
            </w:pPr>
          </w:p>
        </w:tc>
        <w:tc>
          <w:tcPr>
            <w:tcW w:w="905" w:type="dxa"/>
            <w:tcBorders>
              <w:top w:val="single" w:sz="8" w:space="0" w:color="95B3D7"/>
              <w:left w:val="single" w:sz="8" w:space="0" w:color="000000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2A1F2A" w:rsidRPr="00364BBC" w:rsidRDefault="002A1F2A" w:rsidP="00364BBC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 xml:space="preserve">Vanjski dug </w:t>
            </w:r>
          </w:p>
        </w:tc>
        <w:tc>
          <w:tcPr>
            <w:tcW w:w="98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2A1F2A" w:rsidRPr="00364BBC" w:rsidRDefault="002A1F2A" w:rsidP="00C076C7">
            <w:pPr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>Unuta</w:t>
            </w:r>
            <w:r w:rsidR="00C076C7">
              <w:rPr>
                <w:rFonts w:ascii="Arial Narrow" w:eastAsia="Arial" w:hAnsi="Arial Narrow" w:cs="Arial"/>
                <w:sz w:val="18"/>
              </w:rPr>
              <w:t>r</w:t>
            </w:r>
            <w:r w:rsidRPr="00364BBC">
              <w:rPr>
                <w:rFonts w:ascii="Arial Narrow" w:eastAsia="Arial" w:hAnsi="Arial Narrow" w:cs="Arial"/>
                <w:sz w:val="18"/>
              </w:rPr>
              <w:t xml:space="preserve">nji dug 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000000"/>
            </w:tcBorders>
            <w:shd w:val="clear" w:color="auto" w:fill="DBE5F1"/>
            <w:vAlign w:val="center"/>
          </w:tcPr>
          <w:p w:rsidR="002A1F2A" w:rsidRPr="00364BBC" w:rsidRDefault="002A1F2A" w:rsidP="00364BBC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 xml:space="preserve">Ukupan dug </w:t>
            </w:r>
          </w:p>
        </w:tc>
        <w:tc>
          <w:tcPr>
            <w:tcW w:w="851" w:type="dxa"/>
            <w:tcBorders>
              <w:top w:val="single" w:sz="8" w:space="0" w:color="95B3D7"/>
              <w:left w:val="single" w:sz="8" w:space="0" w:color="000000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2A1F2A" w:rsidRPr="00364BBC" w:rsidRDefault="002A1F2A" w:rsidP="00364BBC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 xml:space="preserve">Vanjski dug </w:t>
            </w:r>
          </w:p>
        </w:tc>
        <w:tc>
          <w:tcPr>
            <w:tcW w:w="113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2A1F2A" w:rsidRPr="00364BBC" w:rsidRDefault="00C076C7" w:rsidP="00364BBC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>Unuta</w:t>
            </w:r>
            <w:r>
              <w:rPr>
                <w:rFonts w:ascii="Arial Narrow" w:eastAsia="Arial" w:hAnsi="Arial Narrow" w:cs="Arial"/>
                <w:sz w:val="18"/>
              </w:rPr>
              <w:t>r</w:t>
            </w:r>
            <w:r w:rsidRPr="00364BBC">
              <w:rPr>
                <w:rFonts w:ascii="Arial Narrow" w:eastAsia="Arial" w:hAnsi="Arial Narrow" w:cs="Arial"/>
                <w:sz w:val="18"/>
              </w:rPr>
              <w:t xml:space="preserve">nji </w:t>
            </w:r>
            <w:r w:rsidR="002A1F2A" w:rsidRPr="00364BBC">
              <w:rPr>
                <w:rFonts w:ascii="Arial Narrow" w:eastAsia="Arial" w:hAnsi="Arial Narrow" w:cs="Arial"/>
                <w:sz w:val="18"/>
              </w:rPr>
              <w:t xml:space="preserve">dug 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000000"/>
            </w:tcBorders>
            <w:shd w:val="clear" w:color="auto" w:fill="DBE5F1"/>
            <w:vAlign w:val="center"/>
          </w:tcPr>
          <w:p w:rsidR="002A1F2A" w:rsidRPr="00364BBC" w:rsidRDefault="002A1F2A" w:rsidP="00364BBC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 xml:space="preserve">Ukupan dug </w:t>
            </w:r>
          </w:p>
        </w:tc>
        <w:tc>
          <w:tcPr>
            <w:tcW w:w="851" w:type="dxa"/>
            <w:tcBorders>
              <w:top w:val="single" w:sz="8" w:space="0" w:color="95B3D7"/>
              <w:left w:val="single" w:sz="8" w:space="0" w:color="000000"/>
              <w:bottom w:val="single" w:sz="8" w:space="0" w:color="95B3D7"/>
              <w:right w:val="single" w:sz="8" w:space="0" w:color="9BC2E6"/>
            </w:tcBorders>
            <w:shd w:val="clear" w:color="auto" w:fill="DBE5F1"/>
            <w:vAlign w:val="center"/>
          </w:tcPr>
          <w:p w:rsidR="002A1F2A" w:rsidRPr="00364BBC" w:rsidRDefault="002A1F2A" w:rsidP="00364BBC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 xml:space="preserve">Vanjski dug </w:t>
            </w:r>
          </w:p>
        </w:tc>
        <w:tc>
          <w:tcPr>
            <w:tcW w:w="993" w:type="dxa"/>
            <w:tcBorders>
              <w:top w:val="single" w:sz="8" w:space="0" w:color="95B3D7"/>
              <w:left w:val="single" w:sz="8" w:space="0" w:color="9BC2E6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2A1F2A" w:rsidRPr="00364BBC" w:rsidRDefault="00C076C7" w:rsidP="006B0D66">
            <w:pPr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>Unuta</w:t>
            </w:r>
            <w:r>
              <w:rPr>
                <w:rFonts w:ascii="Arial Narrow" w:eastAsia="Arial" w:hAnsi="Arial Narrow" w:cs="Arial"/>
                <w:sz w:val="18"/>
              </w:rPr>
              <w:t>r</w:t>
            </w:r>
            <w:r w:rsidRPr="00364BBC">
              <w:rPr>
                <w:rFonts w:ascii="Arial Narrow" w:eastAsia="Arial" w:hAnsi="Arial Narrow" w:cs="Arial"/>
                <w:sz w:val="18"/>
              </w:rPr>
              <w:t xml:space="preserve">nji </w:t>
            </w:r>
            <w:r w:rsidR="002A1F2A" w:rsidRPr="00364BBC">
              <w:rPr>
                <w:rFonts w:ascii="Arial Narrow" w:eastAsia="Arial" w:hAnsi="Arial Narrow" w:cs="Arial"/>
                <w:sz w:val="18"/>
              </w:rPr>
              <w:t xml:space="preserve">dug 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000000"/>
            </w:tcBorders>
            <w:shd w:val="clear" w:color="auto" w:fill="DBE5F1"/>
            <w:vAlign w:val="center"/>
          </w:tcPr>
          <w:p w:rsidR="002A1F2A" w:rsidRPr="00364BBC" w:rsidRDefault="002A1F2A" w:rsidP="00364BBC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 xml:space="preserve">Ukupan dug </w:t>
            </w:r>
          </w:p>
        </w:tc>
      </w:tr>
      <w:tr w:rsidR="00A27614" w:rsidRPr="00364BBC" w:rsidTr="006B0D66">
        <w:trPr>
          <w:trHeight w:val="439"/>
        </w:trPr>
        <w:tc>
          <w:tcPr>
            <w:tcW w:w="1089" w:type="dxa"/>
            <w:tcBorders>
              <w:top w:val="single" w:sz="8" w:space="0" w:color="95B3D7"/>
              <w:left w:val="single" w:sz="8" w:space="0" w:color="000000"/>
              <w:bottom w:val="single" w:sz="8" w:space="0" w:color="95B3D7"/>
              <w:right w:val="single" w:sz="8" w:space="0" w:color="000000"/>
            </w:tcBorders>
            <w:vAlign w:val="center"/>
          </w:tcPr>
          <w:p w:rsidR="00A27614" w:rsidRPr="00364BBC" w:rsidRDefault="00A27614" w:rsidP="00A27614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>ATM (godine)</w:t>
            </w:r>
          </w:p>
        </w:tc>
        <w:tc>
          <w:tcPr>
            <w:tcW w:w="905" w:type="dxa"/>
            <w:tcBorders>
              <w:top w:val="single" w:sz="8" w:space="0" w:color="95B3D7"/>
              <w:left w:val="single" w:sz="8" w:space="0" w:color="000000"/>
              <w:bottom w:val="single" w:sz="8" w:space="0" w:color="95B3D7"/>
              <w:right w:val="single" w:sz="8" w:space="0" w:color="95B3D7"/>
            </w:tcBorders>
            <w:vAlign w:val="center"/>
          </w:tcPr>
          <w:p w:rsidR="00A27614" w:rsidRPr="009F32C4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6,22</w:t>
            </w:r>
          </w:p>
        </w:tc>
        <w:tc>
          <w:tcPr>
            <w:tcW w:w="98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A27614" w:rsidRPr="00BA7C6E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3,14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000000"/>
            </w:tcBorders>
            <w:vAlign w:val="center"/>
          </w:tcPr>
          <w:p w:rsidR="00A27614" w:rsidRPr="009F32C4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5,72</w:t>
            </w:r>
          </w:p>
        </w:tc>
        <w:tc>
          <w:tcPr>
            <w:tcW w:w="851" w:type="dxa"/>
            <w:tcBorders>
              <w:top w:val="single" w:sz="8" w:space="0" w:color="95B3D7"/>
              <w:left w:val="single" w:sz="8" w:space="0" w:color="000000"/>
              <w:bottom w:val="single" w:sz="8" w:space="0" w:color="95B3D7"/>
              <w:right w:val="single" w:sz="8" w:space="0" w:color="95B3D7"/>
            </w:tcBorders>
            <w:vAlign w:val="center"/>
          </w:tcPr>
          <w:p w:rsidR="00A27614" w:rsidRPr="009F32C4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6,23</w:t>
            </w:r>
          </w:p>
        </w:tc>
        <w:tc>
          <w:tcPr>
            <w:tcW w:w="113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A27614" w:rsidRPr="00BA7C6E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3,30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000000"/>
            </w:tcBorders>
            <w:vAlign w:val="center"/>
          </w:tcPr>
          <w:p w:rsidR="00A27614" w:rsidRPr="009F32C4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5,80</w:t>
            </w:r>
          </w:p>
        </w:tc>
        <w:tc>
          <w:tcPr>
            <w:tcW w:w="851" w:type="dxa"/>
            <w:tcBorders>
              <w:top w:val="single" w:sz="8" w:space="0" w:color="95B3D7"/>
              <w:left w:val="single" w:sz="8" w:space="0" w:color="000000"/>
              <w:bottom w:val="single" w:sz="8" w:space="0" w:color="95B3D7"/>
              <w:right w:val="single" w:sz="8" w:space="0" w:color="9BC2E6"/>
            </w:tcBorders>
            <w:vAlign w:val="center"/>
          </w:tcPr>
          <w:p w:rsidR="00A27614" w:rsidRPr="009F32C4" w:rsidRDefault="00AF74DF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5,88</w:t>
            </w:r>
          </w:p>
        </w:tc>
        <w:tc>
          <w:tcPr>
            <w:tcW w:w="993" w:type="dxa"/>
            <w:tcBorders>
              <w:top w:val="single" w:sz="8" w:space="0" w:color="95B3D7"/>
              <w:left w:val="single" w:sz="8" w:space="0" w:color="9BC2E6"/>
              <w:bottom w:val="single" w:sz="8" w:space="0" w:color="95B3D7"/>
              <w:right w:val="single" w:sz="8" w:space="0" w:color="95B3D7"/>
            </w:tcBorders>
            <w:vAlign w:val="center"/>
          </w:tcPr>
          <w:p w:rsidR="00A27614" w:rsidRPr="00BA7C6E" w:rsidRDefault="00AF74DF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3,30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000000"/>
            </w:tcBorders>
            <w:vAlign w:val="center"/>
          </w:tcPr>
          <w:p w:rsidR="00A27614" w:rsidRPr="009F32C4" w:rsidRDefault="00AF74DF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5,44</w:t>
            </w:r>
          </w:p>
        </w:tc>
      </w:tr>
      <w:tr w:rsidR="00A27614" w:rsidRPr="00364BBC" w:rsidTr="006B0D66">
        <w:trPr>
          <w:trHeight w:val="427"/>
        </w:trPr>
        <w:tc>
          <w:tcPr>
            <w:tcW w:w="1089" w:type="dxa"/>
            <w:tcBorders>
              <w:top w:val="single" w:sz="8" w:space="0" w:color="95B3D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27614" w:rsidRPr="00364BBC" w:rsidRDefault="00A27614" w:rsidP="00A27614">
            <w:pPr>
              <w:ind w:right="120"/>
              <w:jc w:val="center"/>
              <w:rPr>
                <w:rFonts w:ascii="Arial Narrow" w:hAnsi="Arial Narrow"/>
              </w:rPr>
            </w:pPr>
            <w:r w:rsidRPr="00364BBC">
              <w:rPr>
                <w:rFonts w:ascii="Arial Narrow" w:eastAsia="Arial" w:hAnsi="Arial Narrow" w:cs="Arial"/>
                <w:sz w:val="18"/>
              </w:rPr>
              <w:t>ATR (godine)</w:t>
            </w:r>
          </w:p>
        </w:tc>
        <w:tc>
          <w:tcPr>
            <w:tcW w:w="905" w:type="dxa"/>
            <w:tcBorders>
              <w:top w:val="single" w:sz="8" w:space="0" w:color="95B3D7"/>
              <w:left w:val="single" w:sz="8" w:space="0" w:color="000000"/>
              <w:bottom w:val="single" w:sz="8" w:space="0" w:color="000000"/>
              <w:right w:val="single" w:sz="8" w:space="0" w:color="95B3D7"/>
            </w:tcBorders>
            <w:shd w:val="clear" w:color="auto" w:fill="DBE5F1"/>
            <w:vAlign w:val="center"/>
          </w:tcPr>
          <w:p w:rsidR="00A27614" w:rsidRPr="009F32C4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3,62</w:t>
            </w:r>
          </w:p>
        </w:tc>
        <w:tc>
          <w:tcPr>
            <w:tcW w:w="983" w:type="dxa"/>
            <w:tcBorders>
              <w:top w:val="single" w:sz="8" w:space="0" w:color="95B3D7"/>
              <w:left w:val="single" w:sz="8" w:space="0" w:color="95B3D7"/>
              <w:bottom w:val="single" w:sz="8" w:space="0" w:color="000000"/>
              <w:right w:val="single" w:sz="8" w:space="0" w:color="95B3D7"/>
            </w:tcBorders>
            <w:shd w:val="clear" w:color="auto" w:fill="DBE5F1"/>
            <w:vAlign w:val="center"/>
          </w:tcPr>
          <w:p w:rsidR="00A27614" w:rsidRPr="00BA7C6E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3,14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27614" w:rsidRPr="009F32C4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3,54</w:t>
            </w:r>
          </w:p>
        </w:tc>
        <w:tc>
          <w:tcPr>
            <w:tcW w:w="851" w:type="dxa"/>
            <w:tcBorders>
              <w:top w:val="single" w:sz="8" w:space="0" w:color="95B3D7"/>
              <w:left w:val="single" w:sz="8" w:space="0" w:color="000000"/>
              <w:bottom w:val="single" w:sz="8" w:space="0" w:color="000000"/>
              <w:right w:val="single" w:sz="8" w:space="0" w:color="95B3D7"/>
            </w:tcBorders>
            <w:shd w:val="clear" w:color="auto" w:fill="DBE5F1"/>
            <w:vAlign w:val="center"/>
          </w:tcPr>
          <w:p w:rsidR="00A27614" w:rsidRPr="009F32C4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3,76</w:t>
            </w:r>
          </w:p>
        </w:tc>
        <w:tc>
          <w:tcPr>
            <w:tcW w:w="1134" w:type="dxa"/>
            <w:tcBorders>
              <w:top w:val="single" w:sz="8" w:space="0" w:color="95B3D7"/>
              <w:left w:val="single" w:sz="8" w:space="0" w:color="95B3D7"/>
              <w:bottom w:val="single" w:sz="8" w:space="0" w:color="000000"/>
              <w:right w:val="single" w:sz="8" w:space="0" w:color="95B3D7"/>
            </w:tcBorders>
            <w:shd w:val="clear" w:color="auto" w:fill="DBE5F1"/>
            <w:vAlign w:val="center"/>
          </w:tcPr>
          <w:p w:rsidR="00A27614" w:rsidRPr="00BA7C6E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3,30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27614" w:rsidRPr="009F32C4" w:rsidRDefault="00A27614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3,69</w:t>
            </w:r>
          </w:p>
        </w:tc>
        <w:tc>
          <w:tcPr>
            <w:tcW w:w="851" w:type="dxa"/>
            <w:tcBorders>
              <w:top w:val="single" w:sz="8" w:space="0" w:color="95B3D7"/>
              <w:left w:val="single" w:sz="8" w:space="0" w:color="000000"/>
              <w:bottom w:val="single" w:sz="8" w:space="0" w:color="000000"/>
              <w:right w:val="single" w:sz="8" w:space="0" w:color="9BC2E6"/>
            </w:tcBorders>
            <w:shd w:val="clear" w:color="auto" w:fill="DBE5F1"/>
            <w:vAlign w:val="center"/>
          </w:tcPr>
          <w:p w:rsidR="00A27614" w:rsidRPr="009F32C4" w:rsidRDefault="004874D6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3,46</w:t>
            </w:r>
          </w:p>
        </w:tc>
        <w:tc>
          <w:tcPr>
            <w:tcW w:w="993" w:type="dxa"/>
            <w:tcBorders>
              <w:top w:val="single" w:sz="8" w:space="0" w:color="95B3D7"/>
              <w:left w:val="single" w:sz="8" w:space="0" w:color="9BC2E6"/>
              <w:bottom w:val="single" w:sz="8" w:space="0" w:color="000000"/>
              <w:right w:val="single" w:sz="8" w:space="0" w:color="95B3D7"/>
            </w:tcBorders>
            <w:shd w:val="clear" w:color="auto" w:fill="DBE5F1"/>
            <w:vAlign w:val="center"/>
          </w:tcPr>
          <w:p w:rsidR="00A27614" w:rsidRPr="00BA7C6E" w:rsidRDefault="00AF74DF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3,30</w:t>
            </w:r>
          </w:p>
        </w:tc>
        <w:tc>
          <w:tcPr>
            <w:tcW w:w="850" w:type="dxa"/>
            <w:tcBorders>
              <w:top w:val="single" w:sz="8" w:space="0" w:color="95B3D7"/>
              <w:left w:val="single" w:sz="8" w:space="0" w:color="95B3D7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27614" w:rsidRPr="009F32C4" w:rsidRDefault="004874D6" w:rsidP="00A27614">
            <w:pPr>
              <w:ind w:right="120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3,36</w:t>
            </w:r>
          </w:p>
        </w:tc>
      </w:tr>
    </w:tbl>
    <w:p w:rsidR="002A1F2A" w:rsidRPr="00364BBC" w:rsidRDefault="002A1F2A" w:rsidP="00CC55D0">
      <w:pPr>
        <w:rPr>
          <w:rFonts w:ascii="Arial" w:hAnsi="Arial" w:cs="Arial"/>
          <w:sz w:val="20"/>
          <w:szCs w:val="24"/>
        </w:rPr>
        <w:sectPr w:rsidR="002A1F2A" w:rsidRPr="00364BBC" w:rsidSect="00C53242">
          <w:footerReference w:type="default" r:id="rId16"/>
          <w:footerReference w:type="first" r:id="rId17"/>
          <w:pgSz w:w="11906" w:h="16838"/>
          <w:pgMar w:top="1135" w:right="1440" w:bottom="993" w:left="1276" w:header="708" w:footer="708" w:gutter="0"/>
          <w:pgNumType w:start="1"/>
          <w:cols w:space="708"/>
          <w:titlePg/>
          <w:docGrid w:linePitch="360"/>
        </w:sectPr>
      </w:pPr>
    </w:p>
    <w:p w:rsidR="001C4312" w:rsidRPr="00696644" w:rsidRDefault="00346605" w:rsidP="00F63527">
      <w:pPr>
        <w:spacing w:after="0" w:line="240" w:lineRule="auto"/>
        <w:jc w:val="both"/>
        <w:rPr>
          <w:rFonts w:ascii="Arial" w:hAnsi="Arial" w:cs="Arial"/>
          <w:i/>
        </w:rPr>
      </w:pPr>
      <w:r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lastRenderedPageBreak/>
        <w:t xml:space="preserve">Slika </w:t>
      </w:r>
      <w:r w:rsidR="0075115A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>7</w:t>
      </w:r>
      <w:r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. </w:t>
      </w:r>
      <w:r w:rsidR="001C4312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Otplatni profil </w:t>
      </w:r>
      <w:r w:rsidR="002E2ACD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>portf</w:t>
      </w:r>
      <w:r w:rsidR="00C076C7">
        <w:rPr>
          <w:rFonts w:ascii="Arial" w:eastAsia="Times New Roman" w:hAnsi="Arial" w:cs="Arial"/>
          <w:i/>
          <w:iCs/>
          <w:color w:val="000000"/>
          <w:lang w:val="bs-Latn-BA" w:eastAsia="bs-Latn-BA"/>
        </w:rPr>
        <w:t>elja</w:t>
      </w:r>
      <w:r w:rsidR="001C4312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duga</w:t>
      </w:r>
      <w:r w:rsidR="00D22CBF" w:rsidRPr="00696644">
        <w:rPr>
          <w:rFonts w:eastAsia="Times New Roman"/>
          <w:iCs/>
          <w:color w:val="000000"/>
          <w:vertAlign w:val="superscript"/>
          <w:lang w:val="bs-Latn-BA" w:eastAsia="bs-Latn-BA"/>
        </w:rPr>
        <w:footnoteReference w:id="7"/>
      </w:r>
      <w:r w:rsidR="001C4312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na dan </w:t>
      </w:r>
      <w:r w:rsidR="003A5B84" w:rsidRPr="00996AB7">
        <w:rPr>
          <w:rFonts w:ascii="Arial" w:eastAsia="Arial" w:hAnsi="Arial" w:cs="Arial"/>
          <w:i/>
        </w:rPr>
        <w:t>31.</w:t>
      </w:r>
      <w:r w:rsidR="003A5B84">
        <w:rPr>
          <w:rFonts w:ascii="Arial" w:eastAsia="Arial" w:hAnsi="Arial" w:cs="Arial"/>
          <w:i/>
        </w:rPr>
        <w:t>03</w:t>
      </w:r>
      <w:r w:rsidR="003A5B84" w:rsidRPr="00996AB7">
        <w:rPr>
          <w:rFonts w:ascii="Arial" w:eastAsia="Arial" w:hAnsi="Arial" w:cs="Arial"/>
          <w:i/>
        </w:rPr>
        <w:t>.202</w:t>
      </w:r>
      <w:r w:rsidR="003A5B84">
        <w:rPr>
          <w:rFonts w:ascii="Arial" w:eastAsia="Arial" w:hAnsi="Arial" w:cs="Arial"/>
          <w:i/>
        </w:rPr>
        <w:t>1</w:t>
      </w:r>
      <w:r w:rsidR="003A5B84" w:rsidRPr="00996AB7">
        <w:rPr>
          <w:rFonts w:ascii="Arial" w:eastAsia="Arial" w:hAnsi="Arial" w:cs="Arial"/>
          <w:i/>
        </w:rPr>
        <w:t>.</w:t>
      </w:r>
      <w:r w:rsidR="002B78D1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</w:t>
      </w:r>
      <w:r w:rsidR="001C4312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>godine</w:t>
      </w:r>
      <w:r w:rsidR="002C4B51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 </w:t>
      </w:r>
      <w:r w:rsidR="001704C8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                      </w:t>
      </w:r>
      <w:r w:rsidR="00267EA7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                  </w:t>
      </w:r>
      <w:r w:rsidR="00D73AB2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            </w:t>
      </w:r>
      <w:r w:rsidR="00267EA7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          </w:t>
      </w:r>
      <w:r w:rsidR="001704C8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                </w:t>
      </w:r>
      <w:r w:rsidR="002C4B51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  (</w:t>
      </w:r>
      <w:r w:rsidR="001457C0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 xml:space="preserve">mil. </w:t>
      </w:r>
      <w:r w:rsidR="002C4B51" w:rsidRPr="00696644">
        <w:rPr>
          <w:rFonts w:ascii="Arial" w:eastAsia="Times New Roman" w:hAnsi="Arial" w:cs="Arial"/>
          <w:i/>
          <w:iCs/>
          <w:color w:val="000000"/>
          <w:lang w:val="bs-Latn-BA" w:eastAsia="bs-Latn-BA"/>
        </w:rPr>
        <w:t>KM)</w:t>
      </w:r>
    </w:p>
    <w:p w:rsidR="00B950E5" w:rsidRPr="00364BBC" w:rsidRDefault="002235C6" w:rsidP="007758D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B0E8B2D" wp14:editId="74741BAA">
            <wp:extent cx="9124950" cy="46482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5374" w:rsidRPr="00364BBC" w:rsidRDefault="00AB5374" w:rsidP="00AB5374">
      <w:pPr>
        <w:rPr>
          <w:rFonts w:ascii="Arial" w:hAnsi="Arial" w:cs="Arial"/>
          <w:sz w:val="18"/>
          <w:szCs w:val="24"/>
        </w:rPr>
      </w:pPr>
    </w:p>
    <w:p w:rsidR="000906DB" w:rsidRPr="00364BBC" w:rsidRDefault="000906DB" w:rsidP="00943783">
      <w:pPr>
        <w:spacing w:after="0" w:line="240" w:lineRule="auto"/>
        <w:rPr>
          <w:rFonts w:ascii="Arial" w:hAnsi="Arial" w:cs="Arial"/>
          <w:sz w:val="24"/>
          <w:szCs w:val="24"/>
        </w:rPr>
        <w:sectPr w:rsidR="000906DB" w:rsidRPr="00364BBC" w:rsidSect="00FE2697">
          <w:pgSz w:w="16838" w:h="11906" w:orient="landscape"/>
          <w:pgMar w:top="1440" w:right="1440" w:bottom="1440" w:left="992" w:header="709" w:footer="709" w:gutter="0"/>
          <w:cols w:space="708"/>
          <w:titlePg/>
          <w:docGrid w:linePitch="360"/>
        </w:sectPr>
      </w:pPr>
    </w:p>
    <w:p w:rsidR="00346605" w:rsidRPr="00364BBC" w:rsidRDefault="003379E0" w:rsidP="0095608E">
      <w:pPr>
        <w:pStyle w:val="Heading1"/>
        <w:numPr>
          <w:ilvl w:val="0"/>
          <w:numId w:val="2"/>
        </w:numPr>
        <w:spacing w:before="0"/>
        <w:ind w:hanging="435"/>
        <w:rPr>
          <w:rFonts w:ascii="Arial" w:hAnsi="Arial" w:cs="Arial"/>
          <w:sz w:val="24"/>
          <w:szCs w:val="24"/>
        </w:rPr>
      </w:pPr>
      <w:bookmarkStart w:id="9" w:name="_Toc68777062"/>
      <w:r w:rsidRPr="00364BBC">
        <w:rPr>
          <w:rFonts w:ascii="Arial" w:hAnsi="Arial" w:cs="Arial"/>
          <w:sz w:val="28"/>
          <w:szCs w:val="24"/>
        </w:rPr>
        <w:lastRenderedPageBreak/>
        <w:t xml:space="preserve">Plan servisiranja duga za </w:t>
      </w:r>
      <w:r w:rsidR="003A5B84">
        <w:rPr>
          <w:rFonts w:ascii="Arial" w:hAnsi="Arial" w:cs="Arial"/>
          <w:sz w:val="28"/>
          <w:szCs w:val="24"/>
        </w:rPr>
        <w:t>I</w:t>
      </w:r>
      <w:r w:rsidR="006C0A2D">
        <w:rPr>
          <w:rFonts w:ascii="Arial" w:hAnsi="Arial" w:cs="Arial"/>
          <w:sz w:val="28"/>
          <w:szCs w:val="24"/>
        </w:rPr>
        <w:t>I</w:t>
      </w:r>
      <w:r w:rsidR="00CF5844" w:rsidRPr="00364BBC">
        <w:rPr>
          <w:rFonts w:ascii="Arial" w:hAnsi="Arial" w:cs="Arial"/>
          <w:sz w:val="28"/>
          <w:szCs w:val="24"/>
        </w:rPr>
        <w:t xml:space="preserve"> kvartal 20</w:t>
      </w:r>
      <w:r w:rsidR="00BA7C6E">
        <w:rPr>
          <w:rFonts w:ascii="Arial" w:hAnsi="Arial" w:cs="Arial"/>
          <w:sz w:val="28"/>
          <w:szCs w:val="24"/>
        </w:rPr>
        <w:t>2</w:t>
      </w:r>
      <w:r w:rsidR="00A027BE">
        <w:rPr>
          <w:rFonts w:ascii="Arial" w:hAnsi="Arial" w:cs="Arial"/>
          <w:sz w:val="28"/>
          <w:szCs w:val="24"/>
        </w:rPr>
        <w:t>1</w:t>
      </w:r>
      <w:r w:rsidR="00CF5844" w:rsidRPr="00364BBC">
        <w:rPr>
          <w:rFonts w:ascii="Arial" w:hAnsi="Arial" w:cs="Arial"/>
          <w:sz w:val="28"/>
          <w:szCs w:val="24"/>
        </w:rPr>
        <w:t>. godine</w:t>
      </w:r>
      <w:r w:rsidR="00AC5A57" w:rsidRPr="00364BBC">
        <w:rPr>
          <w:rStyle w:val="FootnoteReference"/>
          <w:rFonts w:ascii="Arial" w:hAnsi="Arial" w:cs="Arial"/>
          <w:sz w:val="28"/>
          <w:szCs w:val="24"/>
        </w:rPr>
        <w:footnoteReference w:id="8"/>
      </w:r>
      <w:bookmarkEnd w:id="9"/>
    </w:p>
    <w:p w:rsidR="005B0A30" w:rsidRDefault="005B0A30" w:rsidP="0095608E">
      <w:pPr>
        <w:spacing w:after="0"/>
        <w:rPr>
          <w:rFonts w:ascii="Arial" w:hAnsi="Arial" w:cs="Arial"/>
          <w:sz w:val="24"/>
          <w:szCs w:val="24"/>
        </w:rPr>
      </w:pPr>
    </w:p>
    <w:p w:rsidR="00C55C1A" w:rsidRPr="00364BBC" w:rsidRDefault="00C55C1A" w:rsidP="0095608E">
      <w:pPr>
        <w:spacing w:after="0"/>
        <w:rPr>
          <w:rFonts w:ascii="Arial" w:hAnsi="Arial" w:cs="Arial"/>
          <w:sz w:val="24"/>
          <w:szCs w:val="24"/>
        </w:rPr>
      </w:pPr>
    </w:p>
    <w:p w:rsidR="001C4312" w:rsidRPr="00364BBC" w:rsidRDefault="001E0E38" w:rsidP="007318A9">
      <w:pPr>
        <w:pStyle w:val="Heading2"/>
        <w:spacing w:before="0"/>
        <w:rPr>
          <w:rFonts w:ascii="Arial" w:hAnsi="Arial" w:cs="Arial"/>
          <w:i/>
          <w:sz w:val="24"/>
          <w:szCs w:val="24"/>
        </w:rPr>
      </w:pPr>
      <w:r w:rsidRPr="00364BBC">
        <w:rPr>
          <w:rFonts w:ascii="Arial" w:hAnsi="Arial" w:cs="Arial"/>
          <w:sz w:val="24"/>
          <w:szCs w:val="24"/>
        </w:rPr>
        <w:t xml:space="preserve">  </w:t>
      </w:r>
      <w:bookmarkStart w:id="10" w:name="_Toc68777063"/>
      <w:r w:rsidR="00346605" w:rsidRPr="00364BBC">
        <w:rPr>
          <w:rFonts w:ascii="Arial" w:hAnsi="Arial" w:cs="Arial"/>
          <w:sz w:val="24"/>
          <w:szCs w:val="24"/>
        </w:rPr>
        <w:t>4.1.</w:t>
      </w:r>
      <w:r w:rsidRPr="00364BBC">
        <w:rPr>
          <w:rFonts w:ascii="Arial" w:hAnsi="Arial" w:cs="Arial"/>
          <w:sz w:val="24"/>
          <w:szCs w:val="24"/>
        </w:rPr>
        <w:tab/>
      </w:r>
      <w:r w:rsidR="00CF5844" w:rsidRPr="00364BBC">
        <w:rPr>
          <w:rFonts w:ascii="Arial" w:hAnsi="Arial" w:cs="Arial"/>
          <w:i/>
          <w:sz w:val="24"/>
          <w:szCs w:val="24"/>
        </w:rPr>
        <w:t xml:space="preserve">Plan otplate </w:t>
      </w:r>
      <w:r w:rsidR="005B0A30" w:rsidRPr="00364BBC">
        <w:rPr>
          <w:rFonts w:ascii="Arial" w:hAnsi="Arial" w:cs="Arial"/>
          <w:i/>
          <w:sz w:val="24"/>
          <w:szCs w:val="24"/>
        </w:rPr>
        <w:t>glavnica</w:t>
      </w:r>
      <w:r w:rsidR="00B950E5" w:rsidRPr="00364BBC">
        <w:rPr>
          <w:rFonts w:ascii="Arial" w:hAnsi="Arial" w:cs="Arial"/>
          <w:i/>
          <w:sz w:val="24"/>
          <w:szCs w:val="24"/>
        </w:rPr>
        <w:t xml:space="preserve"> za </w:t>
      </w:r>
      <w:r w:rsidR="003A5B84">
        <w:rPr>
          <w:rFonts w:ascii="Arial" w:hAnsi="Arial" w:cs="Arial"/>
          <w:i/>
          <w:sz w:val="24"/>
          <w:szCs w:val="24"/>
        </w:rPr>
        <w:t>I</w:t>
      </w:r>
      <w:r w:rsidR="001D1645" w:rsidRPr="00364BBC">
        <w:rPr>
          <w:rFonts w:ascii="Arial" w:hAnsi="Arial" w:cs="Arial"/>
          <w:i/>
          <w:sz w:val="24"/>
          <w:szCs w:val="24"/>
        </w:rPr>
        <w:t>I</w:t>
      </w:r>
      <w:r w:rsidR="00B950E5" w:rsidRPr="00364BBC">
        <w:rPr>
          <w:rFonts w:ascii="Arial" w:hAnsi="Arial" w:cs="Arial"/>
          <w:i/>
          <w:sz w:val="24"/>
          <w:szCs w:val="24"/>
        </w:rPr>
        <w:t xml:space="preserve"> kvartal</w:t>
      </w:r>
      <w:r w:rsidR="001D1645" w:rsidRPr="00364BBC">
        <w:rPr>
          <w:rFonts w:ascii="Arial" w:hAnsi="Arial" w:cs="Arial"/>
          <w:i/>
          <w:sz w:val="24"/>
          <w:szCs w:val="24"/>
        </w:rPr>
        <w:t xml:space="preserve"> 20</w:t>
      </w:r>
      <w:r w:rsidR="00BA7C6E">
        <w:rPr>
          <w:rFonts w:ascii="Arial" w:hAnsi="Arial" w:cs="Arial"/>
          <w:i/>
          <w:sz w:val="24"/>
          <w:szCs w:val="24"/>
        </w:rPr>
        <w:t>2</w:t>
      </w:r>
      <w:r w:rsidR="00315DF8">
        <w:rPr>
          <w:rFonts w:ascii="Arial" w:hAnsi="Arial" w:cs="Arial"/>
          <w:i/>
          <w:sz w:val="24"/>
          <w:szCs w:val="24"/>
        </w:rPr>
        <w:t>1</w:t>
      </w:r>
      <w:r w:rsidR="001D1645" w:rsidRPr="00364BBC">
        <w:rPr>
          <w:rFonts w:ascii="Arial" w:hAnsi="Arial" w:cs="Arial"/>
          <w:i/>
          <w:sz w:val="24"/>
          <w:szCs w:val="24"/>
        </w:rPr>
        <w:t>.godine</w:t>
      </w:r>
      <w:bookmarkEnd w:id="10"/>
    </w:p>
    <w:p w:rsidR="007275E0" w:rsidRPr="00364BBC" w:rsidRDefault="007275E0" w:rsidP="007318A9">
      <w:pPr>
        <w:spacing w:after="0"/>
      </w:pPr>
    </w:p>
    <w:p w:rsidR="003A1461" w:rsidRPr="00364BBC" w:rsidRDefault="007275E0" w:rsidP="00696644">
      <w:pPr>
        <w:spacing w:after="0"/>
        <w:ind w:left="-5" w:right="120" w:hanging="10"/>
        <w:rPr>
          <w:sz w:val="24"/>
          <w:szCs w:val="24"/>
        </w:rPr>
      </w:pPr>
      <w:r w:rsidRPr="00696644">
        <w:rPr>
          <w:rFonts w:ascii="Arial" w:eastAsia="Arial" w:hAnsi="Arial" w:cs="Arial"/>
          <w:i/>
        </w:rPr>
        <w:t xml:space="preserve">Tabela </w:t>
      </w:r>
      <w:r w:rsidR="005C7796" w:rsidRPr="00696644">
        <w:rPr>
          <w:rFonts w:ascii="Arial" w:eastAsia="Arial" w:hAnsi="Arial" w:cs="Arial"/>
          <w:i/>
        </w:rPr>
        <w:t>7</w:t>
      </w:r>
      <w:r w:rsidRPr="00696644">
        <w:rPr>
          <w:rFonts w:ascii="Arial" w:eastAsia="Arial" w:hAnsi="Arial" w:cs="Arial"/>
          <w:i/>
        </w:rPr>
        <w:t xml:space="preserve">. Plan otplate glavnice za </w:t>
      </w:r>
      <w:r w:rsidR="003A5B84">
        <w:rPr>
          <w:rFonts w:ascii="Arial" w:eastAsia="Arial" w:hAnsi="Arial" w:cs="Arial"/>
          <w:i/>
        </w:rPr>
        <w:t>I</w:t>
      </w:r>
      <w:r w:rsidR="006C0A2D" w:rsidRPr="00696644">
        <w:rPr>
          <w:rFonts w:ascii="Arial" w:eastAsia="Arial" w:hAnsi="Arial" w:cs="Arial"/>
          <w:i/>
        </w:rPr>
        <w:t>I</w:t>
      </w:r>
      <w:r w:rsidR="00BA7C6E" w:rsidRPr="00696644">
        <w:rPr>
          <w:rFonts w:ascii="Arial" w:eastAsia="Arial" w:hAnsi="Arial" w:cs="Arial"/>
          <w:i/>
        </w:rPr>
        <w:t xml:space="preserve"> kvartal 202</w:t>
      </w:r>
      <w:r w:rsidR="00315DF8" w:rsidRPr="00696644">
        <w:rPr>
          <w:rFonts w:ascii="Arial" w:eastAsia="Arial" w:hAnsi="Arial" w:cs="Arial"/>
          <w:i/>
        </w:rPr>
        <w:t>1</w:t>
      </w:r>
      <w:r w:rsidRPr="00696644">
        <w:rPr>
          <w:rFonts w:ascii="Arial" w:eastAsia="Arial" w:hAnsi="Arial" w:cs="Arial"/>
          <w:i/>
        </w:rPr>
        <w:t>. godine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124"/>
        <w:gridCol w:w="2977"/>
        <w:gridCol w:w="1134"/>
        <w:gridCol w:w="1217"/>
        <w:gridCol w:w="1217"/>
        <w:gridCol w:w="1335"/>
      </w:tblGrid>
      <w:tr w:rsidR="00E25750" w:rsidRPr="00E25750" w:rsidTr="00E25750">
        <w:trPr>
          <w:trHeight w:val="405"/>
        </w:trPr>
        <w:tc>
          <w:tcPr>
            <w:tcW w:w="4101" w:type="dxa"/>
            <w:gridSpan w:val="2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Opis</w:t>
            </w:r>
          </w:p>
        </w:tc>
        <w:tc>
          <w:tcPr>
            <w:tcW w:w="3485" w:type="dxa"/>
            <w:gridSpan w:val="3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Q2/2021</w:t>
            </w:r>
          </w:p>
        </w:tc>
        <w:tc>
          <w:tcPr>
            <w:tcW w:w="1335" w:type="dxa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Ukupno za II kvartal 2021</w:t>
            </w:r>
          </w:p>
        </w:tc>
      </w:tr>
      <w:tr w:rsidR="00E25750" w:rsidRPr="00E25750" w:rsidTr="00E25750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5D24C1" w:rsidRDefault="005D24C1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5D24C1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Travanj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5D24C1" w:rsidRDefault="005D24C1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5D24C1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Svibanj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5D24C1" w:rsidRDefault="005D24C1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5D24C1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Lipanj</w:t>
            </w:r>
          </w:p>
        </w:tc>
        <w:tc>
          <w:tcPr>
            <w:tcW w:w="1335" w:type="dxa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E25750" w:rsidRPr="00E25750" w:rsidTr="00E25750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Vanjski dug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Relevantni vanjski dug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30.409.632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34.727.001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61.958.429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127.095.062</w:t>
            </w:r>
          </w:p>
        </w:tc>
      </w:tr>
      <w:tr w:rsidR="00E25750" w:rsidRPr="00E25750" w:rsidTr="00E2575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Direktni vanjski dug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871.065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871.065</w:t>
            </w:r>
          </w:p>
        </w:tc>
      </w:tr>
      <w:tr w:rsidR="00E25750" w:rsidRPr="00E25750" w:rsidTr="00E25750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Ukupno za vanjski dug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30.409.632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34.727.001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62.829.494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127.966.127</w:t>
            </w:r>
          </w:p>
        </w:tc>
      </w:tr>
      <w:tr w:rsidR="00E25750" w:rsidRPr="00E25750" w:rsidTr="00E25750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F93403" w:rsidP="00F93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Unut</w:t>
            </w:r>
            <w:r w:rsidR="00E25750"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r</w:t>
            </w:r>
            <w:r w:rsidR="00E25750"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nji dug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Trezorski zapisi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50.000.000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50.000.000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100.000.000</w:t>
            </w:r>
          </w:p>
        </w:tc>
      </w:tr>
      <w:tr w:rsidR="00E25750" w:rsidRPr="00E25750" w:rsidTr="00E2575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Trezorske obveznice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2C79B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2C79B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4</w:t>
            </w:r>
            <w:r w:rsidR="00E25750"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.000.000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40.000.000</w:t>
            </w:r>
          </w:p>
        </w:tc>
      </w:tr>
      <w:tr w:rsidR="00E25750" w:rsidRPr="00E25750" w:rsidTr="00E2575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Obveznice stare devizne štednje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E25750" w:rsidRPr="00E25750" w:rsidTr="00E2575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B20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Obveznice za ratn</w:t>
            </w:r>
            <w:r w:rsidR="00B20F2B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e</w:t>
            </w: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  <w:r w:rsidR="00B20F2B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tražbine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35.585.366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35.585.366</w:t>
            </w:r>
          </w:p>
        </w:tc>
      </w:tr>
      <w:tr w:rsidR="00E25750" w:rsidRPr="00E25750" w:rsidTr="00E25750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F93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Ukupno za unuta</w:t>
            </w:r>
            <w:r w:rsidR="00F934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r</w:t>
            </w: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nji dug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2C79B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2C79B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E25750"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0.000.000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85.585.366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175.585.366</w:t>
            </w:r>
          </w:p>
        </w:tc>
      </w:tr>
      <w:tr w:rsidR="00E25750" w:rsidRPr="00E25750" w:rsidTr="00E25750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 xml:space="preserve">Ukupno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2C79B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</w:t>
            </w:r>
            <w:r w:rsidR="00E25750"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0.409.632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2C79B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12</w:t>
            </w:r>
            <w:r w:rsidR="00E25750"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4.727.001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148.414.860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303.551.493</w:t>
            </w:r>
          </w:p>
        </w:tc>
      </w:tr>
    </w:tbl>
    <w:p w:rsidR="00AB5374" w:rsidRPr="00364BBC" w:rsidRDefault="002A16CF" w:rsidP="00EF1A99">
      <w:pPr>
        <w:spacing w:after="0"/>
        <w:rPr>
          <w:rFonts w:ascii="Arial" w:hAnsi="Arial" w:cs="Arial"/>
          <w:sz w:val="18"/>
          <w:szCs w:val="24"/>
        </w:rPr>
      </w:pPr>
      <w:r w:rsidRPr="00364BBC">
        <w:rPr>
          <w:rFonts w:ascii="Arial" w:hAnsi="Arial" w:cs="Arial"/>
          <w:sz w:val="18"/>
          <w:szCs w:val="24"/>
        </w:rPr>
        <w:t xml:space="preserve"> </w:t>
      </w:r>
    </w:p>
    <w:p w:rsidR="005B0A30" w:rsidRPr="00364BBC" w:rsidRDefault="005B0A30" w:rsidP="00EF1A99">
      <w:pPr>
        <w:pStyle w:val="ListParagraph"/>
        <w:spacing w:after="0" w:line="240" w:lineRule="auto"/>
        <w:ind w:left="435"/>
        <w:rPr>
          <w:rFonts w:ascii="Arial" w:hAnsi="Arial" w:cs="Arial"/>
          <w:sz w:val="24"/>
          <w:szCs w:val="24"/>
        </w:rPr>
      </w:pPr>
    </w:p>
    <w:p w:rsidR="003A1461" w:rsidRPr="00364BBC" w:rsidRDefault="003A1461" w:rsidP="00943783">
      <w:pPr>
        <w:pStyle w:val="ListParagraph"/>
        <w:spacing w:after="0" w:line="240" w:lineRule="auto"/>
        <w:ind w:left="435"/>
        <w:rPr>
          <w:rFonts w:ascii="Arial" w:hAnsi="Arial" w:cs="Arial"/>
          <w:sz w:val="24"/>
          <w:szCs w:val="24"/>
        </w:rPr>
      </w:pPr>
    </w:p>
    <w:p w:rsidR="00346605" w:rsidRPr="00364BBC" w:rsidRDefault="001E0E38" w:rsidP="00263272">
      <w:pPr>
        <w:pStyle w:val="Heading2"/>
        <w:numPr>
          <w:ilvl w:val="1"/>
          <w:numId w:val="2"/>
        </w:numPr>
        <w:spacing w:before="0"/>
        <w:ind w:left="567" w:hanging="511"/>
        <w:rPr>
          <w:rFonts w:ascii="Arial" w:hAnsi="Arial" w:cs="Arial"/>
          <w:i/>
          <w:sz w:val="24"/>
          <w:szCs w:val="24"/>
        </w:rPr>
      </w:pPr>
      <w:r w:rsidRPr="00364BBC">
        <w:rPr>
          <w:rFonts w:ascii="Arial" w:hAnsi="Arial" w:cs="Arial"/>
          <w:i/>
          <w:sz w:val="24"/>
          <w:szCs w:val="24"/>
        </w:rPr>
        <w:t xml:space="preserve"> </w:t>
      </w:r>
      <w:bookmarkStart w:id="11" w:name="_Toc68777064"/>
      <w:r w:rsidR="00346605" w:rsidRPr="00364BBC">
        <w:rPr>
          <w:rFonts w:ascii="Arial" w:hAnsi="Arial" w:cs="Arial"/>
          <w:i/>
          <w:sz w:val="24"/>
          <w:szCs w:val="24"/>
        </w:rPr>
        <w:t xml:space="preserve">Plan servisiranja kamata za </w:t>
      </w:r>
      <w:r w:rsidR="003A5B84">
        <w:rPr>
          <w:rFonts w:ascii="Arial" w:hAnsi="Arial" w:cs="Arial"/>
          <w:i/>
          <w:sz w:val="24"/>
          <w:szCs w:val="24"/>
        </w:rPr>
        <w:t>I</w:t>
      </w:r>
      <w:r w:rsidR="00825E1F">
        <w:rPr>
          <w:rFonts w:ascii="Arial" w:hAnsi="Arial" w:cs="Arial"/>
          <w:i/>
          <w:sz w:val="24"/>
          <w:szCs w:val="24"/>
        </w:rPr>
        <w:t>I</w:t>
      </w:r>
      <w:r w:rsidR="00346605" w:rsidRPr="00364BBC">
        <w:rPr>
          <w:rFonts w:ascii="Arial" w:hAnsi="Arial" w:cs="Arial"/>
          <w:i/>
          <w:sz w:val="24"/>
          <w:szCs w:val="24"/>
        </w:rPr>
        <w:t xml:space="preserve"> kvartal 20</w:t>
      </w:r>
      <w:r w:rsidR="00C55C1A">
        <w:rPr>
          <w:rFonts w:ascii="Arial" w:hAnsi="Arial" w:cs="Arial"/>
          <w:i/>
          <w:sz w:val="24"/>
          <w:szCs w:val="24"/>
        </w:rPr>
        <w:t>2</w:t>
      </w:r>
      <w:r w:rsidR="00315DF8">
        <w:rPr>
          <w:rFonts w:ascii="Arial" w:hAnsi="Arial" w:cs="Arial"/>
          <w:i/>
          <w:sz w:val="24"/>
          <w:szCs w:val="24"/>
        </w:rPr>
        <w:t>1</w:t>
      </w:r>
      <w:r w:rsidR="00346605" w:rsidRPr="00364BBC">
        <w:rPr>
          <w:rFonts w:ascii="Arial" w:hAnsi="Arial" w:cs="Arial"/>
          <w:i/>
          <w:sz w:val="24"/>
          <w:szCs w:val="24"/>
        </w:rPr>
        <w:t>. godine</w:t>
      </w:r>
      <w:bookmarkEnd w:id="11"/>
    </w:p>
    <w:p w:rsidR="00B46F85" w:rsidRPr="00364BBC" w:rsidRDefault="00B46F85" w:rsidP="00EF1A99">
      <w:pPr>
        <w:spacing w:after="0"/>
      </w:pPr>
    </w:p>
    <w:p w:rsidR="00EF1A99" w:rsidRDefault="00EF1A99" w:rsidP="00EF1A99">
      <w:pPr>
        <w:spacing w:after="0"/>
        <w:ind w:left="-5" w:right="120" w:hanging="10"/>
      </w:pPr>
      <w:r w:rsidRPr="00364BBC">
        <w:rPr>
          <w:rFonts w:ascii="Arial" w:eastAsia="Arial" w:hAnsi="Arial" w:cs="Arial"/>
          <w:i/>
        </w:rPr>
        <w:t xml:space="preserve">Tabela </w:t>
      </w:r>
      <w:r w:rsidR="005C7796">
        <w:rPr>
          <w:rFonts w:ascii="Arial" w:eastAsia="Arial" w:hAnsi="Arial" w:cs="Arial"/>
          <w:i/>
        </w:rPr>
        <w:t>8</w:t>
      </w:r>
      <w:r w:rsidRPr="00364BBC">
        <w:rPr>
          <w:rFonts w:ascii="Arial" w:eastAsia="Arial" w:hAnsi="Arial" w:cs="Arial"/>
          <w:i/>
        </w:rPr>
        <w:t xml:space="preserve">. Plan </w:t>
      </w:r>
      <w:r w:rsidR="00072324">
        <w:rPr>
          <w:rFonts w:ascii="Arial" w:eastAsia="Arial" w:hAnsi="Arial" w:cs="Arial"/>
          <w:i/>
        </w:rPr>
        <w:t>servisiranja kamata u I</w:t>
      </w:r>
      <w:r w:rsidR="003A5B84">
        <w:rPr>
          <w:rFonts w:ascii="Arial" w:eastAsia="Arial" w:hAnsi="Arial" w:cs="Arial"/>
          <w:i/>
        </w:rPr>
        <w:t>I</w:t>
      </w:r>
      <w:r w:rsidRPr="00364BBC">
        <w:rPr>
          <w:rFonts w:ascii="Arial" w:eastAsia="Arial" w:hAnsi="Arial" w:cs="Arial"/>
          <w:i/>
        </w:rPr>
        <w:t xml:space="preserve"> kvartalu 20</w:t>
      </w:r>
      <w:r w:rsidR="00C55C1A">
        <w:rPr>
          <w:rFonts w:ascii="Arial" w:eastAsia="Arial" w:hAnsi="Arial" w:cs="Arial"/>
          <w:i/>
        </w:rPr>
        <w:t>2</w:t>
      </w:r>
      <w:r w:rsidR="00315DF8">
        <w:rPr>
          <w:rFonts w:ascii="Arial" w:eastAsia="Arial" w:hAnsi="Arial" w:cs="Arial"/>
          <w:i/>
        </w:rPr>
        <w:t>1</w:t>
      </w:r>
      <w:r w:rsidRPr="00364BBC">
        <w:rPr>
          <w:rFonts w:ascii="Arial" w:eastAsia="Arial" w:hAnsi="Arial" w:cs="Arial"/>
          <w:i/>
        </w:rPr>
        <w:t>. godine</w:t>
      </w:r>
      <w:r w:rsidRPr="00364BBC">
        <w:t xml:space="preserve"> </w:t>
      </w:r>
    </w:p>
    <w:p w:rsidR="00E023E0" w:rsidRPr="00364BBC" w:rsidRDefault="00E023E0" w:rsidP="00EF1A99">
      <w:pPr>
        <w:spacing w:after="0"/>
        <w:ind w:left="-5" w:right="120" w:hanging="10"/>
      </w:pPr>
    </w:p>
    <w:tbl>
      <w:tblPr>
        <w:tblW w:w="8495" w:type="dxa"/>
        <w:tblLook w:val="04A0" w:firstRow="1" w:lastRow="0" w:firstColumn="1" w:lastColumn="0" w:noHBand="0" w:noVBand="1"/>
      </w:tblPr>
      <w:tblGrid>
        <w:gridCol w:w="1266"/>
        <w:gridCol w:w="2835"/>
        <w:gridCol w:w="1134"/>
        <w:gridCol w:w="1017"/>
        <w:gridCol w:w="1017"/>
        <w:gridCol w:w="1226"/>
      </w:tblGrid>
      <w:tr w:rsidR="00E25750" w:rsidRPr="00E25750" w:rsidTr="00E25750">
        <w:trPr>
          <w:trHeight w:val="330"/>
        </w:trPr>
        <w:tc>
          <w:tcPr>
            <w:tcW w:w="4101" w:type="dxa"/>
            <w:gridSpan w:val="2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Opis</w:t>
            </w:r>
          </w:p>
        </w:tc>
        <w:tc>
          <w:tcPr>
            <w:tcW w:w="3168" w:type="dxa"/>
            <w:gridSpan w:val="3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Q2/2021</w:t>
            </w:r>
          </w:p>
        </w:tc>
        <w:tc>
          <w:tcPr>
            <w:tcW w:w="1226" w:type="dxa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Ukupno za II kvartal 2021</w:t>
            </w:r>
          </w:p>
        </w:tc>
      </w:tr>
      <w:tr w:rsidR="005D24C1" w:rsidRPr="00E25750" w:rsidTr="00E25750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5D24C1" w:rsidRPr="00E25750" w:rsidRDefault="005D24C1" w:rsidP="005D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5D24C1" w:rsidRPr="005D24C1" w:rsidRDefault="005D24C1" w:rsidP="005D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5D24C1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Travanj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5D24C1" w:rsidRPr="005D24C1" w:rsidRDefault="005D24C1" w:rsidP="005D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5D24C1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Svibanj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5D24C1" w:rsidRPr="005D24C1" w:rsidRDefault="005D24C1" w:rsidP="005D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5D24C1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Lipanj</w:t>
            </w:r>
          </w:p>
        </w:tc>
        <w:tc>
          <w:tcPr>
            <w:tcW w:w="1226" w:type="dxa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5D24C1" w:rsidRPr="00E25750" w:rsidRDefault="005D24C1" w:rsidP="005D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E25750" w:rsidRPr="00E25750" w:rsidTr="00E25750">
        <w:trPr>
          <w:trHeight w:val="330"/>
        </w:trPr>
        <w:tc>
          <w:tcPr>
            <w:tcW w:w="1266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Vanjski dug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Relevantni vanjski dug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8.020.176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6.404.561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4.994.317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19.419.055</w:t>
            </w:r>
          </w:p>
        </w:tc>
      </w:tr>
      <w:tr w:rsidR="00E25750" w:rsidRPr="00E25750" w:rsidTr="00E25750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Direktni vanjski dug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75.492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75.492</w:t>
            </w:r>
          </w:p>
        </w:tc>
      </w:tr>
      <w:tr w:rsidR="00E25750" w:rsidRPr="00E25750" w:rsidTr="00E25750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Ukupno za vanjski dug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8.020.176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6.404.561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5.069.809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19.494.547</w:t>
            </w:r>
          </w:p>
        </w:tc>
      </w:tr>
      <w:tr w:rsidR="00E25750" w:rsidRPr="00E25750" w:rsidTr="00E25750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F93403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Unut</w:t>
            </w: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r</w:t>
            </w: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nji </w:t>
            </w:r>
            <w:r w:rsidR="00E25750"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dug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Trezorski zapisi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E25750" w:rsidRPr="00E25750" w:rsidTr="00E25750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Trezorske obveznice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60.000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1.985.000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1.930.000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3.975.000</w:t>
            </w:r>
          </w:p>
        </w:tc>
      </w:tr>
      <w:tr w:rsidR="00E25750" w:rsidRPr="00E25750" w:rsidTr="00E25750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Obveznice stare devizne štednje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E25750" w:rsidRPr="00E25750" w:rsidTr="00E25750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20F2B" w:rsidRPr="00E25750" w:rsidRDefault="00E25750" w:rsidP="00B20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Obveznice za ratn</w:t>
            </w:r>
            <w:r w:rsidR="00B20F2B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e</w:t>
            </w:r>
            <w:r w:rsidRPr="00E25750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  <w:r w:rsidR="00B20F2B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bs-Latn-BA"/>
              </w:rPr>
              <w:t>tražbine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2.746.571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2.746.571</w:t>
            </w:r>
          </w:p>
        </w:tc>
      </w:tr>
      <w:tr w:rsidR="00E25750" w:rsidRPr="00E25750" w:rsidTr="00E25750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F93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 xml:space="preserve">Ukupno za </w:t>
            </w:r>
            <w:r w:rsidR="00F934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unut</w:t>
            </w: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a</w:t>
            </w:r>
            <w:r w:rsidR="00F934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r</w:t>
            </w: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nji dug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60.000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1.985.000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4.676.571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6.721.571</w:t>
            </w:r>
          </w:p>
        </w:tc>
      </w:tr>
      <w:tr w:rsidR="00E25750" w:rsidRPr="00E25750" w:rsidTr="00E25750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 xml:space="preserve">Ukupno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8.080.176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8.389.561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9.746.380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25750" w:rsidRPr="00E25750" w:rsidRDefault="00E25750" w:rsidP="00E257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E257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26.216.118</w:t>
            </w:r>
          </w:p>
        </w:tc>
      </w:tr>
    </w:tbl>
    <w:p w:rsidR="00AB5374" w:rsidRPr="00364BBC" w:rsidRDefault="00263272" w:rsidP="00EF1A99">
      <w:pPr>
        <w:spacing w:after="0"/>
        <w:rPr>
          <w:rFonts w:ascii="Arial" w:hAnsi="Arial" w:cs="Arial"/>
          <w:sz w:val="18"/>
          <w:szCs w:val="24"/>
        </w:rPr>
      </w:pPr>
      <w:r w:rsidRPr="00364BBC">
        <w:rPr>
          <w:rFonts w:ascii="Arial" w:hAnsi="Arial" w:cs="Arial"/>
          <w:sz w:val="18"/>
          <w:szCs w:val="24"/>
        </w:rPr>
        <w:t xml:space="preserve"> </w:t>
      </w:r>
    </w:p>
    <w:p w:rsidR="00B46F85" w:rsidRPr="00364BBC" w:rsidRDefault="00B46F85" w:rsidP="00AB5374">
      <w:pPr>
        <w:rPr>
          <w:rFonts w:ascii="Arial" w:hAnsi="Arial" w:cs="Arial"/>
          <w:sz w:val="18"/>
          <w:szCs w:val="24"/>
        </w:rPr>
      </w:pPr>
    </w:p>
    <w:p w:rsidR="00B46F85" w:rsidRDefault="00B46F85" w:rsidP="00AB5374">
      <w:pPr>
        <w:rPr>
          <w:rFonts w:ascii="Arial" w:hAnsi="Arial" w:cs="Arial"/>
          <w:sz w:val="18"/>
          <w:szCs w:val="24"/>
        </w:rPr>
      </w:pPr>
    </w:p>
    <w:p w:rsidR="00136392" w:rsidRDefault="00136392" w:rsidP="00AB5374">
      <w:pPr>
        <w:rPr>
          <w:rFonts w:ascii="Arial" w:hAnsi="Arial" w:cs="Arial"/>
          <w:sz w:val="18"/>
          <w:szCs w:val="24"/>
        </w:rPr>
      </w:pPr>
    </w:p>
    <w:p w:rsidR="00C55C1A" w:rsidRPr="00364BBC" w:rsidRDefault="00C55C1A" w:rsidP="00AB5374">
      <w:pPr>
        <w:rPr>
          <w:rFonts w:ascii="Arial" w:hAnsi="Arial" w:cs="Arial"/>
          <w:sz w:val="18"/>
          <w:szCs w:val="24"/>
        </w:rPr>
      </w:pPr>
    </w:p>
    <w:p w:rsidR="006B2C5D" w:rsidRPr="00364BBC" w:rsidRDefault="006B2C5D" w:rsidP="006B2C5D">
      <w:pPr>
        <w:pStyle w:val="Heading1"/>
        <w:jc w:val="center"/>
        <w:rPr>
          <w:rFonts w:ascii="Arial" w:hAnsi="Arial" w:cs="Arial"/>
        </w:rPr>
      </w:pPr>
      <w:bookmarkStart w:id="12" w:name="_Toc68777065"/>
      <w:r w:rsidRPr="00364BBC">
        <w:rPr>
          <w:rFonts w:ascii="Arial" w:hAnsi="Arial" w:cs="Arial"/>
        </w:rPr>
        <w:lastRenderedPageBreak/>
        <w:t>ANEX 1</w:t>
      </w:r>
      <w:bookmarkEnd w:id="12"/>
    </w:p>
    <w:p w:rsidR="006B2C5D" w:rsidRPr="00364BBC" w:rsidRDefault="006B2C5D" w:rsidP="006B2C5D">
      <w:pPr>
        <w:pStyle w:val="Heading2"/>
        <w:jc w:val="center"/>
        <w:rPr>
          <w:rFonts w:ascii="Arial" w:hAnsi="Arial" w:cs="Arial"/>
          <w:i/>
        </w:rPr>
      </w:pPr>
      <w:bookmarkStart w:id="13" w:name="_Toc68777066"/>
      <w:r w:rsidRPr="00364BBC">
        <w:rPr>
          <w:rFonts w:ascii="Arial" w:hAnsi="Arial" w:cs="Arial"/>
          <w:i/>
        </w:rPr>
        <w:t>Lista vrijednosnih</w:t>
      </w:r>
      <w:r w:rsidR="009B1D90">
        <w:rPr>
          <w:rFonts w:ascii="Arial" w:hAnsi="Arial" w:cs="Arial"/>
          <w:i/>
        </w:rPr>
        <w:t xml:space="preserve"> papira Federacije BiH na dan </w:t>
      </w:r>
      <w:r w:rsidR="00136392">
        <w:rPr>
          <w:rFonts w:ascii="Arial" w:hAnsi="Arial" w:cs="Arial"/>
          <w:i/>
        </w:rPr>
        <w:t>31.</w:t>
      </w:r>
      <w:r w:rsidR="003A5B84">
        <w:rPr>
          <w:rFonts w:ascii="Arial" w:hAnsi="Arial" w:cs="Arial"/>
          <w:i/>
        </w:rPr>
        <w:t>03</w:t>
      </w:r>
      <w:r w:rsidRPr="00364BBC">
        <w:rPr>
          <w:rFonts w:ascii="Arial" w:hAnsi="Arial" w:cs="Arial"/>
          <w:i/>
        </w:rPr>
        <w:t>.20</w:t>
      </w:r>
      <w:r w:rsidR="00A40304">
        <w:rPr>
          <w:rFonts w:ascii="Arial" w:hAnsi="Arial" w:cs="Arial"/>
          <w:i/>
        </w:rPr>
        <w:t>2</w:t>
      </w:r>
      <w:r w:rsidR="003A5B84">
        <w:rPr>
          <w:rFonts w:ascii="Arial" w:hAnsi="Arial" w:cs="Arial"/>
          <w:i/>
        </w:rPr>
        <w:t>1</w:t>
      </w:r>
      <w:r w:rsidRPr="00364BBC">
        <w:rPr>
          <w:rFonts w:ascii="Arial" w:hAnsi="Arial" w:cs="Arial"/>
          <w:i/>
        </w:rPr>
        <w:t>. godine</w:t>
      </w:r>
      <w:bookmarkEnd w:id="13"/>
    </w:p>
    <w:p w:rsidR="00A241C8" w:rsidRDefault="00A241C8" w:rsidP="00FC5F31">
      <w:pPr>
        <w:spacing w:after="0"/>
        <w:rPr>
          <w:rFonts w:ascii="Arial" w:hAnsi="Arial" w:cs="Arial"/>
          <w:i/>
          <w:sz w:val="18"/>
          <w:szCs w:val="24"/>
        </w:rPr>
      </w:pPr>
    </w:p>
    <w:p w:rsidR="00FB0021" w:rsidRPr="00B150CE" w:rsidRDefault="00FB0021" w:rsidP="00FC5F31">
      <w:pPr>
        <w:spacing w:after="0"/>
        <w:rPr>
          <w:rFonts w:ascii="Arial" w:hAnsi="Arial" w:cs="Arial"/>
          <w:i/>
          <w:sz w:val="18"/>
          <w:szCs w:val="24"/>
        </w:rPr>
      </w:pPr>
    </w:p>
    <w:p w:rsidR="009B1D90" w:rsidRDefault="009B1D90" w:rsidP="009B1D90">
      <w:pPr>
        <w:pStyle w:val="Heading2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bookmarkStart w:id="14" w:name="_Toc68777067"/>
      <w:r w:rsidRPr="009B1D90">
        <w:rPr>
          <w:rFonts w:ascii="Arial" w:hAnsi="Arial" w:cs="Arial"/>
          <w:i/>
          <w:sz w:val="24"/>
          <w:szCs w:val="24"/>
        </w:rPr>
        <w:t>Trezorski zapisi</w:t>
      </w:r>
      <w:r w:rsidR="00DC6C9E">
        <w:rPr>
          <w:rStyle w:val="FootnoteReference"/>
          <w:rFonts w:ascii="Arial" w:hAnsi="Arial" w:cs="Arial"/>
          <w:i/>
          <w:sz w:val="24"/>
          <w:szCs w:val="24"/>
        </w:rPr>
        <w:footnoteReference w:id="9"/>
      </w:r>
      <w:r w:rsidRPr="009B1D90">
        <w:rPr>
          <w:rFonts w:ascii="Arial" w:hAnsi="Arial" w:cs="Arial"/>
          <w:i/>
          <w:sz w:val="24"/>
          <w:szCs w:val="24"/>
        </w:rPr>
        <w:t xml:space="preserve"> Federacije BiH</w:t>
      </w:r>
      <w:bookmarkEnd w:id="14"/>
    </w:p>
    <w:p w:rsidR="009135FA" w:rsidRPr="009135FA" w:rsidRDefault="009135FA" w:rsidP="009135FA"/>
    <w:tbl>
      <w:tblPr>
        <w:tblStyle w:val="TableGrid"/>
        <w:tblW w:w="8637" w:type="dxa"/>
        <w:jc w:val="center"/>
        <w:tblInd w:w="0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962"/>
        <w:gridCol w:w="1225"/>
        <w:gridCol w:w="1366"/>
        <w:gridCol w:w="1427"/>
        <w:gridCol w:w="1114"/>
        <w:gridCol w:w="1543"/>
      </w:tblGrid>
      <w:tr w:rsidR="002F12AD" w:rsidRPr="009B1D90" w:rsidTr="00BF69BA">
        <w:trPr>
          <w:trHeight w:val="399"/>
          <w:jc w:val="center"/>
        </w:trPr>
        <w:tc>
          <w:tcPr>
            <w:tcW w:w="1962" w:type="dxa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2F12AD" w:rsidRPr="009B1D90" w:rsidRDefault="002F12AD" w:rsidP="002F12A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>ISIN kod</w:t>
            </w:r>
          </w:p>
        </w:tc>
        <w:tc>
          <w:tcPr>
            <w:tcW w:w="1225" w:type="dxa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2F12AD" w:rsidRPr="009B1D90" w:rsidRDefault="002F12AD" w:rsidP="002F12AD">
            <w:pPr>
              <w:ind w:left="1"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>Simbol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2F12AD" w:rsidRPr="001C4629" w:rsidRDefault="002F12AD" w:rsidP="002F12A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Datum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aukcije</w:t>
            </w:r>
          </w:p>
        </w:tc>
        <w:tc>
          <w:tcPr>
            <w:tcW w:w="1427" w:type="dxa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2F12AD" w:rsidRPr="009B1D90" w:rsidRDefault="002F12AD" w:rsidP="002F12A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>Datum dospijeća</w:t>
            </w:r>
          </w:p>
        </w:tc>
        <w:tc>
          <w:tcPr>
            <w:tcW w:w="1114" w:type="dxa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2F12AD" w:rsidRPr="009B1D90" w:rsidRDefault="002F12AD" w:rsidP="002F12A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>Diskontna stopa</w:t>
            </w:r>
          </w:p>
        </w:tc>
        <w:tc>
          <w:tcPr>
            <w:tcW w:w="1543" w:type="dxa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2F12AD" w:rsidRPr="009B1D90" w:rsidRDefault="002F12AD" w:rsidP="002F12AD">
            <w:pPr>
              <w:ind w:right="120"/>
              <w:jc w:val="center"/>
              <w:rPr>
                <w:sz w:val="18"/>
                <w:szCs w:val="18"/>
              </w:rPr>
            </w:pP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>Nedospjeli dug u KM</w:t>
            </w:r>
          </w:p>
        </w:tc>
      </w:tr>
      <w:tr w:rsidR="00A241C8" w:rsidRPr="009B1D90" w:rsidTr="00BF69BA">
        <w:trPr>
          <w:trHeight w:val="397"/>
          <w:jc w:val="center"/>
        </w:trPr>
        <w:tc>
          <w:tcPr>
            <w:tcW w:w="19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A241C8" w:rsidRPr="00F9009A" w:rsidRDefault="00F9009A" w:rsidP="00F9009A">
            <w:pPr>
              <w:ind w:right="1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09A">
              <w:rPr>
                <w:rFonts w:ascii="Helvetica" w:hAnsi="Helvetica"/>
                <w:i/>
                <w:color w:val="333333"/>
                <w:sz w:val="18"/>
                <w:szCs w:val="18"/>
                <w:shd w:val="clear" w:color="auto" w:fill="FFFFFF"/>
              </w:rPr>
              <w:t>BAFBIHT72005</w:t>
            </w:r>
          </w:p>
        </w:tc>
        <w:tc>
          <w:tcPr>
            <w:tcW w:w="122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A241C8" w:rsidRPr="009B1D90" w:rsidRDefault="00A241C8" w:rsidP="00F9009A">
            <w:pPr>
              <w:ind w:left="5" w:right="120"/>
              <w:jc w:val="both"/>
              <w:rPr>
                <w:sz w:val="18"/>
                <w:szCs w:val="18"/>
              </w:rPr>
            </w:pP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>FBIH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F9009A">
              <w:rPr>
                <w:rFonts w:ascii="Arial" w:eastAsia="Arial" w:hAnsi="Arial" w:cs="Arial"/>
                <w:i/>
                <w:sz w:val="18"/>
                <w:szCs w:val="18"/>
              </w:rPr>
              <w:t>72</w:t>
            </w:r>
          </w:p>
        </w:tc>
        <w:tc>
          <w:tcPr>
            <w:tcW w:w="136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A241C8" w:rsidRPr="009B1D90" w:rsidRDefault="00A241C8" w:rsidP="00F9009A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19.</w:t>
            </w:r>
            <w:r w:rsidR="00F9009A">
              <w:rPr>
                <w:rFonts w:ascii="Arial" w:eastAsia="Arial" w:hAnsi="Arial" w:cs="Arial"/>
                <w:i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.2020</w:t>
            </w:r>
          </w:p>
        </w:tc>
        <w:tc>
          <w:tcPr>
            <w:tcW w:w="142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A241C8" w:rsidRPr="009B1D90" w:rsidRDefault="00A241C8" w:rsidP="00811F66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  <w:r w:rsidR="00F9009A">
              <w:rPr>
                <w:rFonts w:ascii="Arial" w:eastAsia="Arial" w:hAnsi="Arial" w:cs="Arial"/>
                <w:i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="00F9009A">
              <w:rPr>
                <w:rFonts w:ascii="Arial" w:eastAsia="Arial" w:hAnsi="Arial" w:cs="Arial"/>
                <w:i/>
                <w:sz w:val="18"/>
                <w:szCs w:val="18"/>
              </w:rPr>
              <w:t>05.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202</w:t>
            </w:r>
            <w:r w:rsidR="00811F66"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A241C8" w:rsidRPr="009B1D90" w:rsidRDefault="00A241C8" w:rsidP="00F9009A">
            <w:pPr>
              <w:ind w:right="120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0,0</w:t>
            </w:r>
            <w:r w:rsidR="00F9009A">
              <w:rPr>
                <w:rFonts w:ascii="Arial" w:eastAsia="Arial" w:hAnsi="Arial" w:cs="Arial"/>
                <w:i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154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A241C8" w:rsidRPr="009B1D90" w:rsidRDefault="00F9009A" w:rsidP="009C142C">
            <w:pPr>
              <w:ind w:right="120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  <w:r w:rsidR="00A241C8">
              <w:rPr>
                <w:rFonts w:ascii="Arial" w:eastAsia="Arial" w:hAnsi="Arial" w:cs="Arial"/>
                <w:i/>
                <w:sz w:val="18"/>
                <w:szCs w:val="18"/>
              </w:rPr>
              <w:t>0.000.000,00</w:t>
            </w:r>
          </w:p>
        </w:tc>
      </w:tr>
      <w:tr w:rsidR="00A241C8" w:rsidRPr="009B1D90" w:rsidTr="00BF69BA">
        <w:trPr>
          <w:trHeight w:val="397"/>
          <w:jc w:val="center"/>
        </w:trPr>
        <w:tc>
          <w:tcPr>
            <w:tcW w:w="19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A241C8" w:rsidRPr="009B1D90" w:rsidRDefault="00A241C8" w:rsidP="00A241C8">
            <w:pPr>
              <w:ind w:right="1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241C8">
              <w:rPr>
                <w:rFonts w:ascii="Arial" w:eastAsia="Arial" w:hAnsi="Arial" w:cs="Arial"/>
                <w:i/>
                <w:sz w:val="18"/>
                <w:szCs w:val="18"/>
              </w:rPr>
              <w:t>BAFBIHT71007</w:t>
            </w:r>
          </w:p>
        </w:tc>
        <w:tc>
          <w:tcPr>
            <w:tcW w:w="122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A241C8" w:rsidRPr="009B1D90" w:rsidRDefault="00A241C8" w:rsidP="00A241C8">
            <w:pPr>
              <w:ind w:left="5" w:right="120"/>
              <w:jc w:val="both"/>
              <w:rPr>
                <w:sz w:val="18"/>
                <w:szCs w:val="18"/>
              </w:rPr>
            </w:pP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>FBIH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T71</w:t>
            </w: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A241C8" w:rsidRPr="009B1D90" w:rsidRDefault="00A241C8" w:rsidP="00A241C8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01.07.2020</w:t>
            </w:r>
          </w:p>
        </w:tc>
        <w:tc>
          <w:tcPr>
            <w:tcW w:w="142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A241C8" w:rsidRPr="009B1D90" w:rsidRDefault="00A241C8" w:rsidP="00A241C8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30.06.2021</w:t>
            </w:r>
          </w:p>
        </w:tc>
        <w:tc>
          <w:tcPr>
            <w:tcW w:w="111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A241C8" w:rsidRPr="009B1D90" w:rsidRDefault="00A241C8" w:rsidP="00A241C8">
            <w:pPr>
              <w:ind w:right="120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0,109%</w:t>
            </w:r>
          </w:p>
        </w:tc>
        <w:tc>
          <w:tcPr>
            <w:tcW w:w="154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A241C8" w:rsidRPr="009B1D90" w:rsidRDefault="00A241C8" w:rsidP="009C142C">
            <w:pPr>
              <w:ind w:right="120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50.000.000,00</w:t>
            </w:r>
          </w:p>
        </w:tc>
      </w:tr>
      <w:tr w:rsidR="009B1D90" w:rsidRPr="009B1D90" w:rsidTr="00BF69BA">
        <w:trPr>
          <w:trHeight w:val="397"/>
          <w:jc w:val="center"/>
        </w:trPr>
        <w:tc>
          <w:tcPr>
            <w:tcW w:w="3187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vAlign w:val="center"/>
          </w:tcPr>
          <w:p w:rsidR="009B1D90" w:rsidRPr="009B1D90" w:rsidRDefault="009B1D90" w:rsidP="009B1D90">
            <w:pPr>
              <w:ind w:right="120"/>
              <w:rPr>
                <w:sz w:val="18"/>
                <w:szCs w:val="18"/>
              </w:rPr>
            </w:pPr>
            <w:r w:rsidRPr="009B1D90">
              <w:rPr>
                <w:rFonts w:ascii="Arial" w:eastAsia="Arial" w:hAnsi="Arial" w:cs="Arial"/>
                <w:i/>
                <w:sz w:val="18"/>
                <w:szCs w:val="18"/>
              </w:rPr>
              <w:t>Ukupno trezorski zapisi</w:t>
            </w:r>
          </w:p>
        </w:tc>
        <w:tc>
          <w:tcPr>
            <w:tcW w:w="1366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vAlign w:val="center"/>
          </w:tcPr>
          <w:p w:rsidR="009B1D90" w:rsidRPr="009B1D90" w:rsidRDefault="009B1D90" w:rsidP="00931051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vAlign w:val="center"/>
          </w:tcPr>
          <w:p w:rsidR="009B1D90" w:rsidRPr="009B1D90" w:rsidRDefault="009B1D90" w:rsidP="00931051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vAlign w:val="center"/>
          </w:tcPr>
          <w:p w:rsidR="009B1D90" w:rsidRPr="009B1D90" w:rsidRDefault="009B1D90" w:rsidP="00931051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9B1D90" w:rsidRPr="009B1D90" w:rsidRDefault="00386C6C" w:rsidP="00F9009A">
            <w:pPr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  <w:r w:rsidR="00F9009A">
              <w:rPr>
                <w:rFonts w:ascii="Arial" w:eastAsia="Arial" w:hAnsi="Arial" w:cs="Arial"/>
                <w:i/>
                <w:sz w:val="18"/>
                <w:szCs w:val="18"/>
              </w:rPr>
              <w:t>0</w:t>
            </w:r>
            <w:r w:rsidR="007E710E">
              <w:rPr>
                <w:rFonts w:ascii="Arial" w:eastAsia="Arial" w:hAnsi="Arial" w:cs="Arial"/>
                <w:i/>
                <w:sz w:val="18"/>
                <w:szCs w:val="18"/>
              </w:rPr>
              <w:t>0.</w:t>
            </w:r>
            <w:r w:rsidR="009B1D90" w:rsidRPr="009B1D90">
              <w:rPr>
                <w:rFonts w:ascii="Arial" w:eastAsia="Arial" w:hAnsi="Arial" w:cs="Arial"/>
                <w:i/>
                <w:sz w:val="18"/>
                <w:szCs w:val="18"/>
              </w:rPr>
              <w:t xml:space="preserve">000.000,00 </w:t>
            </w:r>
          </w:p>
        </w:tc>
      </w:tr>
    </w:tbl>
    <w:p w:rsidR="009B1D90" w:rsidRDefault="009B1D90" w:rsidP="00FC5F31">
      <w:pPr>
        <w:spacing w:after="0"/>
        <w:rPr>
          <w:rFonts w:ascii="Arial" w:hAnsi="Arial" w:cs="Arial"/>
          <w:i/>
          <w:sz w:val="24"/>
          <w:szCs w:val="24"/>
        </w:rPr>
      </w:pPr>
    </w:p>
    <w:p w:rsidR="009135FA" w:rsidRPr="00A241C8" w:rsidRDefault="009135FA" w:rsidP="00FC5F31">
      <w:pPr>
        <w:spacing w:after="0"/>
        <w:rPr>
          <w:rFonts w:ascii="Arial" w:hAnsi="Arial" w:cs="Arial"/>
          <w:i/>
          <w:sz w:val="24"/>
          <w:szCs w:val="24"/>
        </w:rPr>
      </w:pPr>
    </w:p>
    <w:p w:rsidR="002A0EEC" w:rsidRDefault="006B2C5D" w:rsidP="00BC020C">
      <w:pPr>
        <w:pStyle w:val="Heading2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bookmarkStart w:id="15" w:name="_Toc68777068"/>
      <w:r w:rsidRPr="0090021F">
        <w:rPr>
          <w:rFonts w:ascii="Arial" w:hAnsi="Arial" w:cs="Arial"/>
          <w:i/>
          <w:sz w:val="24"/>
          <w:szCs w:val="24"/>
        </w:rPr>
        <w:t>Obveznice Federacije BiH</w:t>
      </w:r>
      <w:bookmarkEnd w:id="15"/>
    </w:p>
    <w:p w:rsidR="00EF09A2" w:rsidRPr="00A241C8" w:rsidRDefault="00EF09A2" w:rsidP="007275E0">
      <w:pPr>
        <w:pStyle w:val="ListParagraph"/>
        <w:spacing w:after="0"/>
        <w:ind w:left="1080"/>
        <w:rPr>
          <w:rFonts w:ascii="Arial" w:hAnsi="Arial" w:cs="Arial"/>
          <w:sz w:val="28"/>
        </w:rPr>
      </w:pPr>
    </w:p>
    <w:p w:rsidR="006B2C5D" w:rsidRDefault="000D4F51" w:rsidP="00A241C8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i/>
          <w:color w:val="auto"/>
        </w:rPr>
      </w:pPr>
      <w:bookmarkStart w:id="16" w:name="_Toc68777069"/>
      <w:r w:rsidRPr="00696644">
        <w:rPr>
          <w:rFonts w:ascii="Arial" w:hAnsi="Arial" w:cs="Arial"/>
          <w:i/>
          <w:color w:val="auto"/>
          <w:sz w:val="22"/>
        </w:rPr>
        <w:t xml:space="preserve">Trezorske </w:t>
      </w:r>
      <w:r w:rsidR="006B2C5D" w:rsidRPr="00696644">
        <w:rPr>
          <w:rFonts w:ascii="Arial" w:hAnsi="Arial" w:cs="Arial"/>
          <w:i/>
          <w:color w:val="auto"/>
          <w:sz w:val="22"/>
        </w:rPr>
        <w:t>obveznice</w:t>
      </w:r>
      <w:bookmarkEnd w:id="16"/>
    </w:p>
    <w:p w:rsidR="00A241C8" w:rsidRPr="00A241C8" w:rsidRDefault="00A241C8" w:rsidP="00A241C8">
      <w:pPr>
        <w:spacing w:after="0"/>
      </w:pPr>
    </w:p>
    <w:tbl>
      <w:tblPr>
        <w:tblW w:w="8657" w:type="dxa"/>
        <w:jc w:val="center"/>
        <w:tblLook w:val="04A0" w:firstRow="1" w:lastRow="0" w:firstColumn="1" w:lastColumn="0" w:noHBand="0" w:noVBand="1"/>
      </w:tblPr>
      <w:tblGrid>
        <w:gridCol w:w="1833"/>
        <w:gridCol w:w="1266"/>
        <w:gridCol w:w="1245"/>
        <w:gridCol w:w="1448"/>
        <w:gridCol w:w="1285"/>
        <w:gridCol w:w="1580"/>
      </w:tblGrid>
      <w:tr w:rsidR="00BF69BA" w:rsidRPr="00BF69BA" w:rsidTr="00E5463D">
        <w:trPr>
          <w:trHeight w:val="2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ISIN kod</w:t>
            </w:r>
          </w:p>
        </w:tc>
        <w:tc>
          <w:tcPr>
            <w:tcW w:w="1266" w:type="dxa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Simbol</w:t>
            </w:r>
          </w:p>
        </w:tc>
        <w:tc>
          <w:tcPr>
            <w:tcW w:w="1245" w:type="dxa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Datum aukcije</w:t>
            </w:r>
          </w:p>
        </w:tc>
        <w:tc>
          <w:tcPr>
            <w:tcW w:w="1448" w:type="dxa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Datum dospijeća</w:t>
            </w:r>
          </w:p>
        </w:tc>
        <w:tc>
          <w:tcPr>
            <w:tcW w:w="1285" w:type="dxa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Kupon stopa</w:t>
            </w:r>
          </w:p>
        </w:tc>
        <w:tc>
          <w:tcPr>
            <w:tcW w:w="1580" w:type="dxa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Nedospjeli dug u KM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BAFBIHK19A09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FBIHK19A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24.5.2016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25.5.2021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1,85%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40.000.000,00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lastRenderedPageBreak/>
              <w:t xml:space="preserve">BAFBIHK20A06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FBIHK20A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20.12.2016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21.12.2021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3,40%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60.000.000,00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BAFBIHK26A00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FBIHK26A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24.9.2019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25.9.2022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0,05%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BAFBIHK16A02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FBIHK16A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26.11.2015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27.11.2022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3,85%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70.000.000,00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BAFBIHK29A07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FBIHK29A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3.12.2019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4.12.2022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0,05%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40.000.000,00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BAFBIHK22A04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FBIHK22A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27.12.2017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28.12.2022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1,20%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BAFBIHK23A03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FBIHK23A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4.12.2018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5.12.2023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0,90%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BAFBIHK28A08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FBIHK28A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12.11.2019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13.11.2024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0,20%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BAFBIHK32A02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 xml:space="preserve">FBIHK32A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23.6.2020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24.6.2025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1,00%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30.000.000,00</w:t>
            </w:r>
          </w:p>
        </w:tc>
      </w:tr>
      <w:tr w:rsidR="009135F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9135FA" w:rsidRPr="009135FA" w:rsidRDefault="009135FA" w:rsidP="009135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 w:rsidRPr="00913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BAFBIHK34A00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9135FA" w:rsidRPr="009135FA" w:rsidRDefault="009135FA" w:rsidP="009135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 w:rsidRPr="00913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FBIHK34A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08.9.2020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09.09.2025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0,85%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40.000.000,00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BAFBIHK24A02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FBIHK24A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28.5.2019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29.5.2026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0,75%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30.000.000,00</w:t>
            </w:r>
          </w:p>
        </w:tc>
      </w:tr>
      <w:tr w:rsidR="009135F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:rsidR="009135FA" w:rsidRPr="00BF69BA" w:rsidRDefault="009135FA" w:rsidP="009135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BAFBIHK33A01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:rsidR="009135FA" w:rsidRPr="00BF69BA" w:rsidRDefault="009135F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FBIHK33A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:rsidR="009135FA" w:rsidRPr="00BF69BA" w:rsidRDefault="009135F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14.07.2020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:rsidR="009135FA" w:rsidRPr="00BF69BA" w:rsidRDefault="009135F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15.07.2026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:rsidR="009135FA" w:rsidRPr="00BF69BA" w:rsidRDefault="009135F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0,95%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:rsidR="009135FA" w:rsidRPr="00BF69BA" w:rsidRDefault="009135F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50.000.000,00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BAFBIHK27A09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9135F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FBIHK27</w:t>
            </w:r>
            <w:r w:rsidR="00BF69BA"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16.10.2019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17.10.2026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0,30%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40.000.000,00</w:t>
            </w:r>
          </w:p>
        </w:tc>
      </w:tr>
      <w:tr w:rsidR="00BF69B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BAFBIHK30A04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FBIHK30A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12.5.2020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13.5.2027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1,25%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BF69BA" w:rsidRPr="00BF69BA" w:rsidRDefault="00BF69BA" w:rsidP="00BF69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20.000.000,00</w:t>
            </w:r>
          </w:p>
        </w:tc>
      </w:tr>
      <w:tr w:rsidR="009135F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9135FA" w:rsidRPr="00BF69BA" w:rsidRDefault="009135FA" w:rsidP="009135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913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BAFBIHK35A09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F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BIHK35</w:t>
            </w: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22.09</w:t>
            </w: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23.09.</w:t>
            </w: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</w:t>
            </w: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5</w:t>
            </w: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0.000.000,00</w:t>
            </w:r>
          </w:p>
        </w:tc>
      </w:tr>
      <w:tr w:rsidR="009135F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BAFBIHK25A01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FBIHK25A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11.7.2019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10.7.2029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0,80%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30.000.000,00</w:t>
            </w:r>
          </w:p>
        </w:tc>
      </w:tr>
      <w:tr w:rsidR="009135FA" w:rsidRPr="00BF69BA" w:rsidTr="009135FA">
        <w:trPr>
          <w:trHeight w:val="340"/>
          <w:jc w:val="center"/>
        </w:trPr>
        <w:tc>
          <w:tcPr>
            <w:tcW w:w="183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>BAFBIHK31A03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  <w:t xml:space="preserve">FBIHK31A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9.6.2020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10.6.2035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3,20%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30.000.000,00</w:t>
            </w:r>
          </w:p>
        </w:tc>
      </w:tr>
      <w:tr w:rsidR="009135FA" w:rsidRPr="00BF69BA" w:rsidTr="009135FA">
        <w:trPr>
          <w:trHeight w:val="340"/>
          <w:jc w:val="center"/>
        </w:trPr>
        <w:tc>
          <w:tcPr>
            <w:tcW w:w="3099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 xml:space="preserve">Ukupno trezorske obveznice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135FA" w:rsidRPr="00BF69BA" w:rsidRDefault="009135FA" w:rsidP="00913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BF69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135FA" w:rsidRPr="00BF69BA" w:rsidRDefault="000772CA" w:rsidP="009135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6</w:t>
            </w:r>
            <w:r w:rsidR="00FB00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4</w:t>
            </w:r>
            <w:r w:rsidR="009135FA" w:rsidRPr="00BF69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bs-Latn-BA"/>
              </w:rPr>
              <w:t>0.000.000,00</w:t>
            </w:r>
          </w:p>
        </w:tc>
      </w:tr>
    </w:tbl>
    <w:p w:rsidR="00FC5F31" w:rsidRDefault="00FC5F31" w:rsidP="00A07E80">
      <w:pPr>
        <w:pStyle w:val="Header"/>
        <w:jc w:val="both"/>
        <w:rPr>
          <w:rFonts w:ascii="Arial" w:hAnsi="Arial" w:cs="Arial"/>
        </w:rPr>
      </w:pPr>
    </w:p>
    <w:p w:rsidR="000772CA" w:rsidRDefault="000772CA" w:rsidP="00A07E80">
      <w:pPr>
        <w:pStyle w:val="Header"/>
        <w:jc w:val="both"/>
        <w:rPr>
          <w:rFonts w:ascii="Arial" w:hAnsi="Arial" w:cs="Arial"/>
        </w:rPr>
      </w:pPr>
    </w:p>
    <w:p w:rsidR="000772CA" w:rsidRDefault="000772CA" w:rsidP="00A07E80">
      <w:pPr>
        <w:pStyle w:val="Header"/>
        <w:jc w:val="both"/>
        <w:rPr>
          <w:rFonts w:ascii="Arial" w:hAnsi="Arial" w:cs="Arial"/>
        </w:rPr>
      </w:pPr>
    </w:p>
    <w:p w:rsidR="000772CA" w:rsidRPr="00364BBC" w:rsidRDefault="000772CA" w:rsidP="00A07E80">
      <w:pPr>
        <w:pStyle w:val="Header"/>
        <w:jc w:val="both"/>
        <w:rPr>
          <w:rFonts w:ascii="Arial" w:hAnsi="Arial" w:cs="Arial"/>
        </w:rPr>
      </w:pPr>
    </w:p>
    <w:p w:rsidR="00C2792A" w:rsidRPr="00364BBC" w:rsidRDefault="00157A9C" w:rsidP="00D73AB2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i/>
        </w:rPr>
      </w:pPr>
      <w:bookmarkStart w:id="17" w:name="_Toc68777070"/>
      <w:r w:rsidRPr="00696644">
        <w:rPr>
          <w:rFonts w:ascii="Arial" w:hAnsi="Arial" w:cs="Arial"/>
          <w:i/>
          <w:color w:val="auto"/>
          <w:sz w:val="22"/>
        </w:rPr>
        <w:t xml:space="preserve">Obveznice </w:t>
      </w:r>
      <w:r w:rsidR="00072324" w:rsidRPr="00696644">
        <w:rPr>
          <w:rFonts w:ascii="Arial" w:hAnsi="Arial" w:cs="Arial"/>
          <w:i/>
          <w:color w:val="auto"/>
          <w:sz w:val="22"/>
        </w:rPr>
        <w:t xml:space="preserve">ratnih </w:t>
      </w:r>
      <w:r w:rsidR="00B20F2B">
        <w:rPr>
          <w:rFonts w:ascii="Arial" w:hAnsi="Arial" w:cs="Arial"/>
          <w:i/>
          <w:color w:val="auto"/>
          <w:sz w:val="22"/>
        </w:rPr>
        <w:t>tražbina</w:t>
      </w:r>
      <w:bookmarkEnd w:id="17"/>
    </w:p>
    <w:p w:rsidR="00FC5F31" w:rsidRPr="00B150CE" w:rsidRDefault="00FC5F31" w:rsidP="00D73AB2">
      <w:pPr>
        <w:spacing w:after="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8925" w:type="dxa"/>
        <w:tblInd w:w="205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917"/>
        <w:gridCol w:w="1275"/>
        <w:gridCol w:w="1418"/>
        <w:gridCol w:w="1417"/>
        <w:gridCol w:w="1134"/>
        <w:gridCol w:w="1764"/>
      </w:tblGrid>
      <w:tr w:rsidR="00FC5F31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C5F31" w:rsidRPr="001C4629" w:rsidRDefault="00FC5F31" w:rsidP="00FC5F31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ISIN kod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C5F31" w:rsidRPr="001C4629" w:rsidRDefault="00FC5F31" w:rsidP="00FC5F31">
            <w:pPr>
              <w:ind w:left="1"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Simbol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C5F31" w:rsidRPr="001C4629" w:rsidRDefault="00FC5F31" w:rsidP="00E5269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Datum </w:t>
            </w:r>
            <w:r w:rsidR="00E5269D">
              <w:rPr>
                <w:rFonts w:ascii="Arial" w:eastAsia="Arial" w:hAnsi="Arial" w:cs="Arial"/>
                <w:i/>
                <w:sz w:val="18"/>
                <w:szCs w:val="18"/>
              </w:rPr>
              <w:t>emisije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C5F31" w:rsidRPr="001C4629" w:rsidRDefault="00FC5F31" w:rsidP="00FC5F31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Datum dospijeća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C5F31" w:rsidRPr="001C4629" w:rsidRDefault="00FC5F31" w:rsidP="00FC5F31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Kupon</w:t>
            </w:r>
            <w:r w:rsidR="00040C8D"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 stopa</w:t>
            </w:r>
          </w:p>
        </w:tc>
        <w:tc>
          <w:tcPr>
            <w:tcW w:w="176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C5F31" w:rsidRPr="001C4629" w:rsidRDefault="00133133" w:rsidP="00FC5F31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Nedospjeli</w:t>
            </w:r>
            <w:r w:rsidR="00FC5F31"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 dug u KM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BAFBIHK1C005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FBIHK1C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26.10.2009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30.06.2021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34.986.086,00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BAFBIHK2A007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FBIHK2A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02.12.2011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30.06.2021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599.280,00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BAFBIHK1D003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FBIHK1D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26.10.2009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30.06.2022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34.986.086,00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BAFBIHK2B005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FBIHK2B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02.12.2011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30.06.2022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599.404,00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 xml:space="preserve">BAFBIHK1E001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FBIHK1E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26.10.2009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30.06.2023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35.138.540,00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BAFBIHK2C003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FBIHK2C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02.12.2011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30.06.2023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599.668,00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BAFBIHK6A008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FBIHK6A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25.10.2013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30.06.2023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59.936,00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BAFBIHK2D001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FBIHK2D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02.12.2011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30.06.2024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599.865,00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BAFBIHK6B006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FBIHK6B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25.10.2013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30.06.2024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59.995,00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BAFBIHK2E009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FBIHK2E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02.12.2011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30.06.2025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1.002.003,00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BAFBIHK6C004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FBIHK6C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25.10.2013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30.06.2025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60.000,00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BAFBIHK15A03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FBIHK15A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19.11.2015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30.06.2025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300.013,00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BAFBIHK6D002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FBIHK6D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25.10.2013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30.06.2026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59.998,00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BAFBIHK15B02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FBIHK15B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19.11.2015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30.06.2026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300.011,00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BAFBIHK6E000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FBIHK6E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25.10.2013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30.06.2027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102.072,00 </w:t>
            </w:r>
          </w:p>
        </w:tc>
      </w:tr>
      <w:tr w:rsidR="00EF1A99" w:rsidRPr="001C4629" w:rsidTr="00413AC6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both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BAFBIHK15C01 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left="1"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FBIHK15C 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31.07.2015 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30.06.2027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2,50% 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1C4629" w:rsidRDefault="00EF1A99" w:rsidP="00364BBC">
            <w:pPr>
              <w:ind w:right="120"/>
              <w:jc w:val="right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409.867,00 </w:t>
            </w:r>
          </w:p>
        </w:tc>
      </w:tr>
      <w:tr w:rsidR="00EF1A99" w:rsidRPr="001C4629" w:rsidTr="00413AC6">
        <w:trPr>
          <w:trHeight w:val="397"/>
        </w:trPr>
        <w:tc>
          <w:tcPr>
            <w:tcW w:w="4610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center"/>
          </w:tcPr>
          <w:p w:rsidR="00EF1A99" w:rsidRPr="001C4629" w:rsidRDefault="00EF1A99" w:rsidP="00B20F2B">
            <w:pPr>
              <w:ind w:right="120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Ukupno obveznice ratn</w:t>
            </w:r>
            <w:r w:rsidR="00B20F2B">
              <w:rPr>
                <w:rFonts w:ascii="Arial" w:eastAsia="Arial" w:hAnsi="Arial" w:cs="Arial"/>
                <w:i/>
                <w:sz w:val="18"/>
                <w:szCs w:val="18"/>
              </w:rPr>
              <w:t>ih tražbina</w:t>
            </w: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EF1A99" w:rsidRPr="001C4629" w:rsidRDefault="00EF1A99" w:rsidP="00364BBC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EF1A99" w:rsidP="00364BBC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1C4629" w:rsidRDefault="00B8338E" w:rsidP="00364BBC">
            <w:pPr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109.862.824</w:t>
            </w:r>
            <w:r w:rsidR="00EF1A99"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B8338E" w:rsidRDefault="00B8338E" w:rsidP="00B8338E">
      <w:pPr>
        <w:pStyle w:val="Heading3"/>
        <w:spacing w:before="0"/>
        <w:ind w:left="1080"/>
        <w:rPr>
          <w:rFonts w:ascii="Arial" w:hAnsi="Arial" w:cs="Arial"/>
        </w:rPr>
      </w:pPr>
    </w:p>
    <w:p w:rsidR="00B8338E" w:rsidRPr="00B8338E" w:rsidRDefault="00B8338E" w:rsidP="00B8338E"/>
    <w:p w:rsidR="008F2E47" w:rsidRDefault="00072324" w:rsidP="00C606B8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i/>
          <w:color w:val="auto"/>
        </w:rPr>
      </w:pPr>
      <w:bookmarkStart w:id="18" w:name="_Toc68777071"/>
      <w:r w:rsidRPr="00C606B8">
        <w:rPr>
          <w:rFonts w:ascii="Arial" w:hAnsi="Arial" w:cs="Arial"/>
          <w:i/>
          <w:color w:val="auto"/>
        </w:rPr>
        <w:t>Obveznice stare devizne štednje</w:t>
      </w:r>
      <w:bookmarkEnd w:id="18"/>
    </w:p>
    <w:p w:rsidR="00C81608" w:rsidRPr="00C81608" w:rsidRDefault="00C81608" w:rsidP="00C81608"/>
    <w:tbl>
      <w:tblPr>
        <w:tblStyle w:val="TableGrid"/>
        <w:tblW w:w="8925" w:type="dxa"/>
        <w:tblInd w:w="205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917"/>
        <w:gridCol w:w="1275"/>
        <w:gridCol w:w="1418"/>
        <w:gridCol w:w="1417"/>
        <w:gridCol w:w="1134"/>
        <w:gridCol w:w="1764"/>
      </w:tblGrid>
      <w:tr w:rsidR="00C81608" w:rsidRPr="001C4629" w:rsidTr="00E24DFD">
        <w:trPr>
          <w:trHeight w:val="397"/>
        </w:trPr>
        <w:tc>
          <w:tcPr>
            <w:tcW w:w="191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1C4629" w:rsidRDefault="00C81608" w:rsidP="00E24DF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ISIN kod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1C4629" w:rsidRDefault="00C81608" w:rsidP="00E24DFD">
            <w:pPr>
              <w:ind w:left="1"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Simbol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1C4629" w:rsidRDefault="00C81608" w:rsidP="00E24DF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Datum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emisije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1C4629" w:rsidRDefault="00C81608" w:rsidP="00E24DF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Datum dospijeća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1C4629" w:rsidRDefault="00C81608" w:rsidP="00E24DFD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Kupon stopa</w:t>
            </w:r>
          </w:p>
        </w:tc>
        <w:tc>
          <w:tcPr>
            <w:tcW w:w="176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1C4629" w:rsidRDefault="00C81608" w:rsidP="00E24DFD">
            <w:pPr>
              <w:ind w:right="120"/>
              <w:jc w:val="center"/>
              <w:rPr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>Nedospjeli dug u KM</w:t>
            </w:r>
          </w:p>
        </w:tc>
      </w:tr>
      <w:tr w:rsidR="00C81608" w:rsidRPr="001C4629" w:rsidTr="00E24DFD">
        <w:trPr>
          <w:trHeight w:val="397"/>
        </w:trPr>
        <w:tc>
          <w:tcPr>
            <w:tcW w:w="19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1C4629" w:rsidRDefault="001D7BD2" w:rsidP="001D7BD2">
            <w:pPr>
              <w:ind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1C4629" w:rsidRDefault="001D7BD2" w:rsidP="001D7BD2">
            <w:pPr>
              <w:ind w:left="1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1C4629" w:rsidRDefault="001D7BD2" w:rsidP="001D7BD2">
            <w:pPr>
              <w:ind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1C4629" w:rsidRDefault="001D7BD2" w:rsidP="001D7BD2">
            <w:pPr>
              <w:ind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1C4629" w:rsidRDefault="001D7BD2" w:rsidP="001D7BD2">
            <w:pPr>
              <w:ind w:right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1C4629" w:rsidRDefault="001D7BD2" w:rsidP="001D7BD2">
            <w:pPr>
              <w:ind w:right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</w:tc>
      </w:tr>
      <w:tr w:rsidR="00C81608" w:rsidRPr="001C4629" w:rsidTr="001D7BD2">
        <w:trPr>
          <w:trHeight w:val="397"/>
        </w:trPr>
        <w:tc>
          <w:tcPr>
            <w:tcW w:w="7161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vAlign w:val="center"/>
          </w:tcPr>
          <w:p w:rsidR="00C81608" w:rsidRPr="001D7BD2" w:rsidRDefault="00C81608" w:rsidP="00C81608">
            <w:pPr>
              <w:ind w:right="1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C4629">
              <w:rPr>
                <w:rFonts w:ascii="Arial" w:eastAsia="Arial" w:hAnsi="Arial" w:cs="Arial"/>
                <w:i/>
                <w:sz w:val="18"/>
                <w:szCs w:val="18"/>
              </w:rPr>
              <w:t xml:space="preserve">Ukupno obveznice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stare devizne štednje</w:t>
            </w:r>
          </w:p>
        </w:tc>
        <w:tc>
          <w:tcPr>
            <w:tcW w:w="1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1608" w:rsidRPr="001C4629" w:rsidRDefault="001D7BD2" w:rsidP="001D7BD2">
            <w:pPr>
              <w:ind w:right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072324" w:rsidRDefault="00072324" w:rsidP="00E90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324" w:rsidRPr="000E421F" w:rsidRDefault="00072324" w:rsidP="009211B2">
      <w:pPr>
        <w:spacing w:after="0" w:line="240" w:lineRule="auto"/>
        <w:ind w:firstLine="360"/>
        <w:rPr>
          <w:rFonts w:ascii="Arial" w:hAnsi="Arial" w:cs="Arial"/>
          <w:i/>
          <w:sz w:val="24"/>
          <w:szCs w:val="24"/>
        </w:rPr>
      </w:pPr>
    </w:p>
    <w:p w:rsidR="0090021F" w:rsidRPr="00364BBC" w:rsidRDefault="0090021F" w:rsidP="00E90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92A" w:rsidRPr="00364BBC" w:rsidRDefault="0062343B" w:rsidP="001C398F">
      <w:pPr>
        <w:pStyle w:val="Heading2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bookmarkStart w:id="19" w:name="_Toc68777072"/>
      <w:r w:rsidRPr="00364BBC">
        <w:rPr>
          <w:rFonts w:ascii="Arial" w:hAnsi="Arial" w:cs="Arial"/>
          <w:i/>
          <w:sz w:val="24"/>
          <w:szCs w:val="24"/>
        </w:rPr>
        <w:lastRenderedPageBreak/>
        <w:t>S</w:t>
      </w:r>
      <w:r w:rsidR="00F7424F" w:rsidRPr="00364BBC">
        <w:rPr>
          <w:rFonts w:ascii="Arial" w:hAnsi="Arial" w:cs="Arial"/>
          <w:i/>
          <w:sz w:val="24"/>
          <w:szCs w:val="24"/>
        </w:rPr>
        <w:t xml:space="preserve">tanje duga po osnovu </w:t>
      </w:r>
      <w:r w:rsidR="00B62027" w:rsidRPr="00364BBC">
        <w:rPr>
          <w:rFonts w:ascii="Arial" w:hAnsi="Arial" w:cs="Arial"/>
          <w:i/>
          <w:sz w:val="24"/>
          <w:szCs w:val="24"/>
        </w:rPr>
        <w:t xml:space="preserve">vrijednosnih papira na dan </w:t>
      </w:r>
      <w:r w:rsidR="00C81608">
        <w:rPr>
          <w:rFonts w:ascii="Arial" w:hAnsi="Arial" w:cs="Arial"/>
          <w:i/>
          <w:sz w:val="24"/>
          <w:szCs w:val="24"/>
        </w:rPr>
        <w:t>31.03</w:t>
      </w:r>
      <w:r w:rsidR="000E421F">
        <w:rPr>
          <w:rFonts w:ascii="Arial" w:hAnsi="Arial" w:cs="Arial"/>
          <w:i/>
          <w:sz w:val="24"/>
          <w:szCs w:val="24"/>
        </w:rPr>
        <w:t>.202</w:t>
      </w:r>
      <w:r w:rsidR="00C81608">
        <w:rPr>
          <w:rFonts w:ascii="Arial" w:hAnsi="Arial" w:cs="Arial"/>
          <w:i/>
          <w:sz w:val="24"/>
          <w:szCs w:val="24"/>
        </w:rPr>
        <w:t>1</w:t>
      </w:r>
      <w:r w:rsidR="000E421F">
        <w:rPr>
          <w:rFonts w:ascii="Arial" w:hAnsi="Arial" w:cs="Arial"/>
          <w:i/>
          <w:sz w:val="24"/>
          <w:szCs w:val="24"/>
        </w:rPr>
        <w:t>.</w:t>
      </w:r>
      <w:r w:rsidR="00F7424F" w:rsidRPr="00364BBC">
        <w:rPr>
          <w:rFonts w:ascii="Arial" w:hAnsi="Arial" w:cs="Arial"/>
          <w:i/>
          <w:sz w:val="24"/>
          <w:szCs w:val="24"/>
        </w:rPr>
        <w:t xml:space="preserve"> godine</w:t>
      </w:r>
      <w:bookmarkEnd w:id="19"/>
    </w:p>
    <w:p w:rsidR="0090021F" w:rsidRPr="00364BBC" w:rsidRDefault="0090021F" w:rsidP="00D6747E">
      <w:pPr>
        <w:pStyle w:val="Header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8" w:type="dxa"/>
        <w:tblInd w:w="279" w:type="dxa"/>
        <w:tblCellMar>
          <w:top w:w="78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1075"/>
        <w:gridCol w:w="6155"/>
        <w:gridCol w:w="1558"/>
      </w:tblGrid>
      <w:tr w:rsidR="00EF1A99" w:rsidRPr="00364BBC" w:rsidTr="00F12CAD">
        <w:trPr>
          <w:trHeight w:val="476"/>
        </w:trPr>
        <w:tc>
          <w:tcPr>
            <w:tcW w:w="10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5762F6" w:rsidRDefault="00EF1A99" w:rsidP="00364BBC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762F6">
              <w:rPr>
                <w:rFonts w:ascii="Arial" w:eastAsia="Arial" w:hAnsi="Arial" w:cs="Arial"/>
                <w:i/>
                <w:sz w:val="18"/>
                <w:szCs w:val="18"/>
              </w:rPr>
              <w:t xml:space="preserve">RB </w:t>
            </w:r>
          </w:p>
        </w:tc>
        <w:tc>
          <w:tcPr>
            <w:tcW w:w="6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5762F6" w:rsidRDefault="00EF1A99" w:rsidP="00364BBC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762F6">
              <w:rPr>
                <w:rFonts w:ascii="Arial" w:eastAsia="Arial" w:hAnsi="Arial" w:cs="Arial"/>
                <w:i/>
                <w:sz w:val="18"/>
                <w:szCs w:val="18"/>
              </w:rPr>
              <w:t xml:space="preserve">Vrsta vrijednosnog papira </w:t>
            </w:r>
          </w:p>
        </w:tc>
        <w:tc>
          <w:tcPr>
            <w:tcW w:w="155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5762F6" w:rsidRDefault="00EF1A99" w:rsidP="00364BBC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762F6">
              <w:rPr>
                <w:rFonts w:ascii="Arial" w:eastAsia="Arial" w:hAnsi="Arial" w:cs="Arial"/>
                <w:i/>
                <w:sz w:val="18"/>
                <w:szCs w:val="18"/>
              </w:rPr>
              <w:t xml:space="preserve">Nedospjeli dug u KM </w:t>
            </w:r>
          </w:p>
        </w:tc>
      </w:tr>
      <w:tr w:rsidR="00EF1A99" w:rsidRPr="00364BBC" w:rsidTr="00F12CAD">
        <w:trPr>
          <w:trHeight w:val="297"/>
        </w:trPr>
        <w:tc>
          <w:tcPr>
            <w:tcW w:w="107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F1A99" w:rsidRPr="005762F6" w:rsidRDefault="00EF1A99" w:rsidP="00364BBC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762F6">
              <w:rPr>
                <w:rFonts w:ascii="Arial" w:eastAsia="Arial" w:hAnsi="Arial" w:cs="Arial"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615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F1A99" w:rsidRPr="005762F6" w:rsidRDefault="00EF1A99" w:rsidP="00906867">
            <w:pPr>
              <w:ind w:left="1" w:right="1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762F6">
              <w:rPr>
                <w:rFonts w:ascii="Arial" w:eastAsia="Arial" w:hAnsi="Arial" w:cs="Arial"/>
                <w:i/>
                <w:sz w:val="18"/>
                <w:szCs w:val="18"/>
              </w:rPr>
              <w:t>Trezorski zapisi</w:t>
            </w:r>
          </w:p>
        </w:tc>
        <w:tc>
          <w:tcPr>
            <w:tcW w:w="155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F1A99" w:rsidRPr="005762F6" w:rsidRDefault="00F12CAD" w:rsidP="000772CA">
            <w:pPr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  <w:r w:rsidR="000772CA">
              <w:rPr>
                <w:rFonts w:ascii="Arial" w:eastAsia="Arial" w:hAnsi="Arial" w:cs="Arial"/>
                <w:i/>
                <w:sz w:val="18"/>
                <w:szCs w:val="18"/>
              </w:rPr>
              <w:t>0</w:t>
            </w:r>
            <w:r w:rsidR="00122A08" w:rsidRPr="005762F6">
              <w:rPr>
                <w:rFonts w:ascii="Arial" w:eastAsia="Arial" w:hAnsi="Arial" w:cs="Arial"/>
                <w:i/>
                <w:sz w:val="18"/>
                <w:szCs w:val="18"/>
              </w:rPr>
              <w:t>0.000.000,00</w:t>
            </w:r>
          </w:p>
        </w:tc>
      </w:tr>
      <w:tr w:rsidR="00EF1A99" w:rsidRPr="00364BBC" w:rsidTr="00F12CAD">
        <w:trPr>
          <w:trHeight w:val="283"/>
        </w:trPr>
        <w:tc>
          <w:tcPr>
            <w:tcW w:w="10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F1A99" w:rsidRPr="005762F6" w:rsidRDefault="00EF1A99" w:rsidP="00364BBC">
            <w:pPr>
              <w:ind w:right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762F6">
              <w:rPr>
                <w:rFonts w:ascii="Arial" w:eastAsia="Arial" w:hAnsi="Arial" w:cs="Arial"/>
                <w:i/>
                <w:sz w:val="18"/>
                <w:szCs w:val="18"/>
              </w:rPr>
              <w:t xml:space="preserve">2. </w:t>
            </w:r>
          </w:p>
        </w:tc>
        <w:tc>
          <w:tcPr>
            <w:tcW w:w="6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F1A99" w:rsidRPr="005762F6" w:rsidRDefault="00EF1A99" w:rsidP="00364BBC">
            <w:pPr>
              <w:ind w:left="1" w:right="1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762F6">
              <w:rPr>
                <w:rFonts w:ascii="Arial" w:eastAsia="Arial" w:hAnsi="Arial" w:cs="Arial"/>
                <w:i/>
                <w:sz w:val="18"/>
                <w:szCs w:val="18"/>
              </w:rPr>
              <w:t xml:space="preserve">Obveznice  </w:t>
            </w:r>
          </w:p>
        </w:tc>
        <w:tc>
          <w:tcPr>
            <w:tcW w:w="15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F1A99" w:rsidRPr="005762F6" w:rsidRDefault="000E421F" w:rsidP="00BF69BA">
            <w:pPr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7</w:t>
            </w:r>
            <w:r w:rsidR="00E6162E">
              <w:rPr>
                <w:rFonts w:ascii="Arial" w:eastAsia="Arial" w:hAnsi="Arial" w:cs="Arial"/>
                <w:i/>
                <w:sz w:val="18"/>
                <w:szCs w:val="18"/>
              </w:rPr>
              <w:t>49.862.824,00</w:t>
            </w:r>
          </w:p>
        </w:tc>
      </w:tr>
      <w:tr w:rsidR="00EF1A99" w:rsidRPr="00364BBC" w:rsidTr="00F12CAD">
        <w:trPr>
          <w:trHeight w:val="358"/>
        </w:trPr>
        <w:tc>
          <w:tcPr>
            <w:tcW w:w="72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5762F6" w:rsidRDefault="00EF1A99" w:rsidP="005762F6">
            <w:pPr>
              <w:ind w:right="1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762F6">
              <w:rPr>
                <w:rFonts w:ascii="Arial" w:eastAsia="Arial" w:hAnsi="Arial" w:cs="Arial"/>
                <w:i/>
                <w:sz w:val="18"/>
                <w:szCs w:val="18"/>
              </w:rPr>
              <w:t xml:space="preserve">Ukupno vrijednosni papiri </w:t>
            </w:r>
          </w:p>
        </w:tc>
        <w:tc>
          <w:tcPr>
            <w:tcW w:w="15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5762F6" w:rsidRDefault="000E421F" w:rsidP="009C364B">
            <w:pPr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84</w:t>
            </w:r>
            <w:r w:rsidR="00E6162E">
              <w:rPr>
                <w:rFonts w:ascii="Arial" w:eastAsia="Arial" w:hAnsi="Arial" w:cs="Arial"/>
                <w:i/>
                <w:sz w:val="18"/>
                <w:szCs w:val="18"/>
              </w:rPr>
              <w:t>9.862.824,00</w:t>
            </w:r>
          </w:p>
        </w:tc>
      </w:tr>
    </w:tbl>
    <w:p w:rsidR="009211B2" w:rsidRDefault="009211B2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9211B2" w:rsidRDefault="009211B2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486ACE" w:rsidRDefault="00486ACE" w:rsidP="00486ACE">
      <w:pPr>
        <w:ind w:right="49"/>
        <w:jc w:val="both"/>
        <w:rPr>
          <w:rFonts w:ascii="Arial" w:hAnsi="Arial" w:cs="Arial"/>
          <w:sz w:val="24"/>
          <w:szCs w:val="24"/>
        </w:rPr>
      </w:pPr>
      <w:r w:rsidRPr="00EE71E4">
        <w:rPr>
          <w:rFonts w:ascii="Arial" w:hAnsi="Arial" w:cs="Arial"/>
          <w:sz w:val="24"/>
          <w:szCs w:val="24"/>
        </w:rPr>
        <w:t xml:space="preserve">Na osnovu člana 19. </w:t>
      </w:r>
      <w:r>
        <w:rPr>
          <w:rFonts w:ascii="Arial" w:hAnsi="Arial" w:cs="Arial"/>
          <w:sz w:val="24"/>
          <w:szCs w:val="24"/>
        </w:rPr>
        <w:t>s</w:t>
      </w:r>
      <w:r w:rsidRPr="00EE71E4">
        <w:rPr>
          <w:rFonts w:ascii="Arial" w:hAnsi="Arial" w:cs="Arial"/>
          <w:sz w:val="24"/>
          <w:szCs w:val="24"/>
        </w:rPr>
        <w:t>tav 4. Zakona o Vladi Federacije Bosne i Hercegovine („Službene novine Federacije BiH“, br: 1/94, 8/95, 58/02, 19/03, 2/06 i 8/06), Vlada Federacije Bosne i Hercegovine na _______sjednici, održanoj ______________20</w:t>
      </w:r>
      <w:r>
        <w:rPr>
          <w:rFonts w:ascii="Arial" w:hAnsi="Arial" w:cs="Arial"/>
          <w:sz w:val="24"/>
          <w:szCs w:val="24"/>
        </w:rPr>
        <w:t>2</w:t>
      </w:r>
      <w:r w:rsidR="000E421F">
        <w:rPr>
          <w:rFonts w:ascii="Arial" w:hAnsi="Arial" w:cs="Arial"/>
          <w:sz w:val="24"/>
          <w:szCs w:val="24"/>
        </w:rPr>
        <w:t>1</w:t>
      </w:r>
      <w:r w:rsidRPr="00EE71E4">
        <w:rPr>
          <w:rFonts w:ascii="Arial" w:hAnsi="Arial" w:cs="Arial"/>
          <w:sz w:val="24"/>
          <w:szCs w:val="24"/>
        </w:rPr>
        <w:t>. godine, donosi:</w:t>
      </w:r>
    </w:p>
    <w:p w:rsidR="00486ACE" w:rsidRDefault="00486ACE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486ACE" w:rsidRPr="00EE71E4" w:rsidRDefault="00486ACE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486ACE" w:rsidRPr="001D2C35" w:rsidRDefault="00486ACE" w:rsidP="001D2C35">
      <w:pPr>
        <w:jc w:val="center"/>
        <w:rPr>
          <w:rFonts w:ascii="Arial" w:hAnsi="Arial" w:cs="Arial"/>
          <w:bCs/>
        </w:rPr>
      </w:pPr>
      <w:bookmarkStart w:id="20" w:name="_Toc427587426"/>
      <w:bookmarkStart w:id="21" w:name="_Toc427587498"/>
      <w:bookmarkStart w:id="22" w:name="_Toc427760800"/>
      <w:bookmarkStart w:id="23" w:name="_Toc534970596"/>
      <w:bookmarkStart w:id="24" w:name="_Toc37764401"/>
      <w:r w:rsidRPr="001D2C35">
        <w:rPr>
          <w:rFonts w:ascii="Arial" w:hAnsi="Arial" w:cs="Arial"/>
          <w:sz w:val="36"/>
        </w:rPr>
        <w:t>Z A K LJ U Č A K</w:t>
      </w:r>
      <w:bookmarkEnd w:id="20"/>
      <w:bookmarkEnd w:id="21"/>
      <w:bookmarkEnd w:id="22"/>
      <w:bookmarkEnd w:id="23"/>
      <w:bookmarkEnd w:id="24"/>
    </w:p>
    <w:p w:rsidR="00486ACE" w:rsidRPr="00B46824" w:rsidRDefault="00486ACE" w:rsidP="00486ACE">
      <w:pPr>
        <w:tabs>
          <w:tab w:val="num" w:pos="1260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86ACE" w:rsidRDefault="00486ACE" w:rsidP="00486A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6ACE" w:rsidRDefault="00486ACE" w:rsidP="00486ACE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se k znanju Kvartaln</w:t>
      </w:r>
      <w:r w:rsidR="00F9340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izvješ</w:t>
      </w:r>
      <w:r w:rsidR="00F93403">
        <w:rPr>
          <w:rFonts w:ascii="Arial" w:hAnsi="Arial" w:cs="Arial"/>
          <w:sz w:val="24"/>
          <w:szCs w:val="24"/>
        </w:rPr>
        <w:t>će</w:t>
      </w:r>
      <w:r>
        <w:rPr>
          <w:rFonts w:ascii="Arial" w:hAnsi="Arial" w:cs="Arial"/>
          <w:sz w:val="24"/>
          <w:szCs w:val="24"/>
        </w:rPr>
        <w:t xml:space="preserve"> o dugu Q</w:t>
      </w:r>
      <w:r w:rsidR="00F917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F917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486ACE" w:rsidRDefault="00486ACE" w:rsidP="00486A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6ACE" w:rsidRPr="00115F47" w:rsidRDefault="00486ACE" w:rsidP="00486ACE">
      <w:pPr>
        <w:pStyle w:val="NoSpacing"/>
        <w:numPr>
          <w:ilvl w:val="0"/>
          <w:numId w:val="14"/>
        </w:numPr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 w:rsidRPr="00103245">
        <w:rPr>
          <w:rFonts w:ascii="Arial" w:eastAsia="Calibri" w:hAnsi="Arial" w:cs="Arial"/>
          <w:noProof/>
          <w:sz w:val="24"/>
          <w:szCs w:val="24"/>
          <w:lang w:val="hr-BA"/>
        </w:rPr>
        <w:t>Zadužuje se Federalno m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inistarstvo finansija-</w:t>
      </w:r>
      <w:r w:rsidRPr="007C0B11">
        <w:rPr>
          <w:rFonts w:ascii="Arial" w:hAnsi="Arial" w:cs="Arial"/>
          <w:sz w:val="18"/>
          <w:lang w:val="bs-Latn-BA"/>
        </w:rPr>
        <w:t xml:space="preserve"> </w:t>
      </w:r>
      <w:r w:rsidRPr="007C0B11">
        <w:rPr>
          <w:rFonts w:ascii="Arial" w:eastAsia="Calibri" w:hAnsi="Arial" w:cs="Arial"/>
          <w:noProof/>
          <w:sz w:val="24"/>
          <w:szCs w:val="24"/>
          <w:lang w:val="hr-BA"/>
        </w:rPr>
        <w:t>Federalno ministarstvo</w:t>
      </w:r>
      <w:r w:rsidRPr="00C818F0">
        <w:rPr>
          <w:rFonts w:ascii="Arial" w:hAnsi="Arial" w:cs="Arial"/>
          <w:sz w:val="18"/>
          <w:lang w:val="bs-Latn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financija</w:t>
      </w:r>
      <w:r w:rsidRPr="00103245">
        <w:rPr>
          <w:rFonts w:ascii="Arial" w:eastAsia="Calibri" w:hAnsi="Arial" w:cs="Arial"/>
          <w:noProof/>
          <w:sz w:val="24"/>
          <w:szCs w:val="24"/>
          <w:lang w:val="hr-BA"/>
        </w:rPr>
        <w:t xml:space="preserve"> da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Kvartaln</w:t>
      </w:r>
      <w:r w:rsidR="00F9340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 xml:space="preserve"> izvješ</w:t>
      </w:r>
      <w:r w:rsidR="00F93403">
        <w:rPr>
          <w:rFonts w:ascii="Arial" w:eastAsia="Calibri" w:hAnsi="Arial" w:cs="Arial"/>
          <w:noProof/>
          <w:sz w:val="24"/>
          <w:szCs w:val="24"/>
          <w:lang w:val="hr-BA"/>
        </w:rPr>
        <w:t>će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 xml:space="preserve"> o dugu </w:t>
      </w:r>
      <w:r>
        <w:rPr>
          <w:rFonts w:ascii="Arial" w:hAnsi="Arial" w:cs="Arial"/>
          <w:sz w:val="24"/>
          <w:szCs w:val="24"/>
        </w:rPr>
        <w:t>Q</w:t>
      </w:r>
      <w:r w:rsidR="00F917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F9177E">
        <w:rPr>
          <w:rFonts w:ascii="Arial" w:hAnsi="Arial" w:cs="Arial"/>
          <w:sz w:val="24"/>
          <w:szCs w:val="24"/>
        </w:rPr>
        <w:t>1</w:t>
      </w:r>
      <w:r w:rsidRPr="00115F47">
        <w:rPr>
          <w:rFonts w:ascii="Arial" w:eastAsia="Calibri" w:hAnsi="Arial" w:cs="Arial"/>
          <w:noProof/>
          <w:sz w:val="24"/>
          <w:szCs w:val="24"/>
          <w:lang w:val="hr-BA"/>
        </w:rPr>
        <w:t>, objavi na web stranici Federalnog ministarstva finansija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 xml:space="preserve"> – </w:t>
      </w:r>
      <w:r w:rsidRPr="007C0B11">
        <w:rPr>
          <w:rFonts w:ascii="Arial" w:eastAsia="Calibri" w:hAnsi="Arial" w:cs="Arial"/>
          <w:noProof/>
          <w:sz w:val="24"/>
          <w:szCs w:val="24"/>
          <w:lang w:val="hr-BA"/>
        </w:rPr>
        <w:t>Federalno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g ministarstva</w:t>
      </w:r>
      <w:r w:rsidRPr="00C818F0">
        <w:rPr>
          <w:rFonts w:ascii="Arial" w:hAnsi="Arial" w:cs="Arial"/>
          <w:sz w:val="18"/>
          <w:lang w:val="bs-Latn-BA"/>
        </w:rPr>
        <w:t xml:space="preserve"> </w:t>
      </w:r>
      <w:r w:rsidRPr="00115F47">
        <w:rPr>
          <w:rFonts w:ascii="Arial" w:eastAsia="Calibri" w:hAnsi="Arial" w:cs="Arial"/>
          <w:noProof/>
          <w:sz w:val="24"/>
          <w:szCs w:val="24"/>
          <w:lang w:val="hr-BA"/>
        </w:rPr>
        <w:t>financija.</w:t>
      </w:r>
    </w:p>
    <w:p w:rsidR="00486ACE" w:rsidRDefault="00486ACE" w:rsidP="00486ACE">
      <w:pPr>
        <w:pStyle w:val="NoSpacing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</w:p>
    <w:p w:rsidR="00486ACE" w:rsidRPr="00103245" w:rsidRDefault="00486ACE" w:rsidP="00486ACE">
      <w:pPr>
        <w:pStyle w:val="NoSpacing"/>
        <w:numPr>
          <w:ilvl w:val="0"/>
          <w:numId w:val="14"/>
        </w:numPr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>
        <w:rPr>
          <w:rFonts w:ascii="Arial" w:eastAsia="Calibri" w:hAnsi="Arial" w:cs="Arial"/>
          <w:noProof/>
          <w:sz w:val="24"/>
          <w:szCs w:val="24"/>
          <w:lang w:val="hr-BA"/>
        </w:rPr>
        <w:t>Zadužuje se Generalni sekretarijat Vlade Federacije Bosne i H</w:t>
      </w:r>
      <w:r w:rsidR="00F93403">
        <w:rPr>
          <w:rFonts w:ascii="Arial" w:eastAsia="Calibri" w:hAnsi="Arial" w:cs="Arial"/>
          <w:noProof/>
          <w:sz w:val="24"/>
          <w:szCs w:val="24"/>
          <w:lang w:val="hr-BA"/>
        </w:rPr>
        <w:t>ercegovine da Kvartalno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 xml:space="preserve"> izvješ</w:t>
      </w:r>
      <w:r w:rsidR="00F93403">
        <w:rPr>
          <w:rFonts w:ascii="Arial" w:eastAsia="Calibri" w:hAnsi="Arial" w:cs="Arial"/>
          <w:noProof/>
          <w:sz w:val="24"/>
          <w:szCs w:val="24"/>
          <w:lang w:val="hr-BA"/>
        </w:rPr>
        <w:t>će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 xml:space="preserve"> o dugu </w:t>
      </w:r>
      <w:r>
        <w:rPr>
          <w:rFonts w:ascii="Arial" w:hAnsi="Arial" w:cs="Arial"/>
          <w:sz w:val="24"/>
          <w:szCs w:val="24"/>
        </w:rPr>
        <w:t>Q</w:t>
      </w:r>
      <w:r w:rsidR="00F9177E">
        <w:rPr>
          <w:rFonts w:ascii="Arial" w:hAnsi="Arial" w:cs="Arial"/>
          <w:sz w:val="24"/>
          <w:szCs w:val="24"/>
        </w:rPr>
        <w:t>1/2021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, proslijedi Parlamentu Federacije Bosne i Hercegovine radi informiranja.</w:t>
      </w:r>
    </w:p>
    <w:p w:rsidR="00486ACE" w:rsidRDefault="00486ACE" w:rsidP="00486ACE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86ACE" w:rsidRPr="00534391" w:rsidRDefault="00486ACE" w:rsidP="00486ACE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hr-BA"/>
        </w:rPr>
      </w:pPr>
      <w:r w:rsidRPr="00B46824">
        <w:rPr>
          <w:rFonts w:ascii="Arial" w:hAnsi="Arial" w:cs="Arial"/>
          <w:sz w:val="24"/>
          <w:szCs w:val="24"/>
          <w:lang w:val="hr-BA"/>
        </w:rPr>
        <w:t>Ovaj zaključak stupa na snagu danom donošenja.</w:t>
      </w:r>
    </w:p>
    <w:p w:rsidR="00486ACE" w:rsidRDefault="00486ACE" w:rsidP="00486ACE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7C0FE7" w:rsidRDefault="00486ACE" w:rsidP="00486ACE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7C0FE7" w:rsidRDefault="00486ACE" w:rsidP="00486ACE">
      <w:pPr>
        <w:spacing w:after="0" w:line="240" w:lineRule="auto"/>
        <w:ind w:left="284" w:right="49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DC752A" w:rsidRDefault="00486ACE" w:rsidP="00486ACE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DC752A">
        <w:rPr>
          <w:rFonts w:ascii="Arial" w:hAnsi="Arial" w:cs="Arial"/>
          <w:b/>
          <w:sz w:val="24"/>
          <w:szCs w:val="24"/>
        </w:rPr>
        <w:t>V broj______</w:t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DC752A">
        <w:rPr>
          <w:rFonts w:ascii="Arial" w:hAnsi="Arial" w:cs="Arial"/>
          <w:b/>
          <w:sz w:val="24"/>
          <w:szCs w:val="24"/>
        </w:rPr>
        <w:t xml:space="preserve">   PREMIJER</w:t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486ACE" w:rsidRPr="00DC752A" w:rsidRDefault="00486ACE" w:rsidP="00486ACE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DC752A">
        <w:rPr>
          <w:rFonts w:ascii="Arial" w:hAnsi="Arial" w:cs="Arial"/>
          <w:b/>
          <w:sz w:val="24"/>
          <w:szCs w:val="24"/>
        </w:rPr>
        <w:lastRenderedPageBreak/>
        <w:t>Sarajevo ______20</w:t>
      </w:r>
      <w:r>
        <w:rPr>
          <w:rFonts w:ascii="Arial" w:hAnsi="Arial" w:cs="Arial"/>
          <w:b/>
          <w:sz w:val="24"/>
          <w:szCs w:val="24"/>
        </w:rPr>
        <w:t>2</w:t>
      </w:r>
      <w:r w:rsidR="000E421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godine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FADIL NOVALIĆ</w:t>
      </w:r>
      <w:r w:rsidRPr="00DC752A">
        <w:rPr>
          <w:rFonts w:ascii="Arial" w:hAnsi="Arial" w:cs="Arial"/>
          <w:b/>
          <w:sz w:val="24"/>
          <w:szCs w:val="24"/>
        </w:rPr>
        <w:t xml:space="preserve"> </w:t>
      </w:r>
    </w:p>
    <w:p w:rsidR="00486ACE" w:rsidRDefault="00486ACE" w:rsidP="00841451">
      <w:pPr>
        <w:pStyle w:val="Header"/>
        <w:jc w:val="both"/>
        <w:rPr>
          <w:rFonts w:ascii="Arial" w:hAnsi="Arial" w:cs="Arial"/>
          <w:i/>
          <w:sz w:val="24"/>
          <w:szCs w:val="24"/>
        </w:rPr>
      </w:pPr>
    </w:p>
    <w:p w:rsidR="005F6E47" w:rsidRDefault="005F6E47" w:rsidP="00841451">
      <w:pPr>
        <w:pStyle w:val="Header"/>
        <w:jc w:val="both"/>
        <w:rPr>
          <w:rFonts w:ascii="Arial" w:hAnsi="Arial" w:cs="Arial"/>
          <w:i/>
          <w:sz w:val="24"/>
          <w:szCs w:val="24"/>
        </w:rPr>
      </w:pPr>
    </w:p>
    <w:p w:rsidR="005F6E47" w:rsidRDefault="005F6E47" w:rsidP="00841451">
      <w:pPr>
        <w:pStyle w:val="Header"/>
        <w:jc w:val="both"/>
        <w:rPr>
          <w:rFonts w:ascii="Arial" w:hAnsi="Arial" w:cs="Arial"/>
          <w:i/>
          <w:sz w:val="24"/>
          <w:szCs w:val="24"/>
        </w:rPr>
      </w:pPr>
    </w:p>
    <w:p w:rsidR="005F6E47" w:rsidRPr="00CC7A31" w:rsidRDefault="005F6E47" w:rsidP="005F6E47">
      <w:pPr>
        <w:pStyle w:val="Header"/>
        <w:jc w:val="both"/>
        <w:rPr>
          <w:rFonts w:ascii="Arial" w:hAnsi="Arial" w:cs="Arial"/>
          <w:i/>
          <w:sz w:val="24"/>
          <w:szCs w:val="24"/>
          <w:lang w:val="bs-Latn-BA"/>
        </w:rPr>
      </w:pPr>
    </w:p>
    <w:p w:rsidR="005F6E47" w:rsidRPr="00364BBC" w:rsidRDefault="005F6E47" w:rsidP="00841451">
      <w:pPr>
        <w:pStyle w:val="Header"/>
        <w:jc w:val="both"/>
        <w:rPr>
          <w:rFonts w:ascii="Arial" w:hAnsi="Arial" w:cs="Arial"/>
          <w:i/>
          <w:sz w:val="24"/>
          <w:szCs w:val="24"/>
        </w:rPr>
      </w:pPr>
    </w:p>
    <w:sectPr w:rsidR="005F6E47" w:rsidRPr="00364BBC" w:rsidSect="00E94D83">
      <w:pgSz w:w="11906" w:h="16838"/>
      <w:pgMar w:top="851" w:right="1133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B0" w:rsidRDefault="002559B0" w:rsidP="00E37772">
      <w:pPr>
        <w:spacing w:after="0" w:line="240" w:lineRule="auto"/>
      </w:pPr>
      <w:r>
        <w:separator/>
      </w:r>
    </w:p>
  </w:endnote>
  <w:endnote w:type="continuationSeparator" w:id="0">
    <w:p w:rsidR="002559B0" w:rsidRDefault="002559B0" w:rsidP="00E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232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D5E" w:rsidRDefault="00414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5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4D5E" w:rsidRDefault="00414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475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D5E" w:rsidRDefault="00414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D5E" w:rsidRDefault="00414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B0" w:rsidRDefault="002559B0" w:rsidP="00E37772">
      <w:pPr>
        <w:spacing w:after="0" w:line="240" w:lineRule="auto"/>
      </w:pPr>
      <w:r>
        <w:separator/>
      </w:r>
    </w:p>
  </w:footnote>
  <w:footnote w:type="continuationSeparator" w:id="0">
    <w:p w:rsidR="002559B0" w:rsidRDefault="002559B0" w:rsidP="00E37772">
      <w:pPr>
        <w:spacing w:after="0" w:line="240" w:lineRule="auto"/>
      </w:pPr>
      <w:r>
        <w:continuationSeparator/>
      </w:r>
    </w:p>
  </w:footnote>
  <w:footnote w:id="1">
    <w:p w:rsidR="00414D5E" w:rsidRPr="00C818F0" w:rsidRDefault="00414D5E" w:rsidP="00D3783D">
      <w:pPr>
        <w:pStyle w:val="FootnoteText"/>
        <w:jc w:val="both"/>
        <w:rPr>
          <w:rFonts w:ascii="Arial" w:hAnsi="Arial" w:cs="Arial"/>
          <w:sz w:val="18"/>
          <w:lang w:val="bs-Latn-BA"/>
        </w:rPr>
      </w:pPr>
      <w:r w:rsidRPr="00C818F0">
        <w:rPr>
          <w:rStyle w:val="FootnoteReference"/>
          <w:rFonts w:ascii="Arial" w:hAnsi="Arial" w:cs="Arial"/>
          <w:sz w:val="18"/>
        </w:rPr>
        <w:footnoteRef/>
      </w:r>
      <w:r w:rsidRPr="00C818F0">
        <w:rPr>
          <w:rFonts w:ascii="Arial" w:hAnsi="Arial" w:cs="Arial"/>
          <w:sz w:val="18"/>
        </w:rPr>
        <w:t xml:space="preserve"> </w:t>
      </w:r>
      <w:r w:rsidRPr="00683CA9">
        <w:rPr>
          <w:rFonts w:ascii="Arial Narrow" w:hAnsi="Arial Narrow" w:cs="Arial"/>
          <w:sz w:val="18"/>
          <w:lang w:val="bs-Latn-BA"/>
        </w:rPr>
        <w:t>Dug ugovoren posredstvom Federalnog ministarstva finansija/financija, za koji je nadležno i kojim upravlja Federalno ministarstvo finansija/financija (vanjski dug Vlade Federacije BiH i vanjski dug koji je ugovorila Federacija BiH te proslijedila krajnjim korisnicima finan</w:t>
      </w:r>
      <w:r>
        <w:rPr>
          <w:rFonts w:ascii="Arial Narrow" w:hAnsi="Arial Narrow" w:cs="Arial"/>
          <w:sz w:val="18"/>
          <w:lang w:val="bs-Latn-BA"/>
        </w:rPr>
        <w:t>c</w:t>
      </w:r>
      <w:r w:rsidRPr="00683CA9">
        <w:rPr>
          <w:rFonts w:ascii="Arial Narrow" w:hAnsi="Arial Narrow" w:cs="Arial"/>
          <w:sz w:val="18"/>
          <w:lang w:val="bs-Latn-BA"/>
        </w:rPr>
        <w:t>ijskim institucijama, javnim kompanijama, kantonima i lokalnim zajednicama)</w:t>
      </w:r>
    </w:p>
  </w:footnote>
  <w:footnote w:id="2">
    <w:p w:rsidR="00414D5E" w:rsidRPr="00D0693E" w:rsidRDefault="00414D5E" w:rsidP="00EB603E">
      <w:pPr>
        <w:pStyle w:val="footnotedescription"/>
        <w:spacing w:after="5"/>
        <w:ind w:left="0" w:right="35"/>
        <w:rPr>
          <w:rFonts w:eastAsiaTheme="minorHAnsi"/>
          <w:color w:val="auto"/>
          <w:szCs w:val="20"/>
          <w:lang w:eastAsia="en-US"/>
        </w:rPr>
      </w:pPr>
      <w:r w:rsidRPr="00D0693E">
        <w:rPr>
          <w:rStyle w:val="FootnoteReference"/>
          <w:lang w:val="hr-HR" w:eastAsia="en-US"/>
        </w:rPr>
        <w:footnoteRef/>
      </w:r>
      <w:r w:rsidRPr="00D0693E">
        <w:rPr>
          <w:rStyle w:val="FootnoteReference"/>
          <w:lang w:val="hr-HR" w:eastAsia="en-US"/>
        </w:rPr>
        <w:t xml:space="preserve"> 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Prema vrijednosti deviznih kurseva na dan angažovanja sredstava.</w:t>
      </w:r>
    </w:p>
  </w:footnote>
  <w:footnote w:id="3">
    <w:p w:rsidR="00414D5E" w:rsidRPr="00683CA9" w:rsidRDefault="00414D5E" w:rsidP="00B670EC">
      <w:pPr>
        <w:spacing w:after="0" w:line="240" w:lineRule="auto"/>
        <w:jc w:val="both"/>
        <w:rPr>
          <w:rFonts w:ascii="Arial Narrow" w:hAnsi="Arial Narrow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683CA9">
        <w:rPr>
          <w:rFonts w:ascii="Arial Narrow" w:eastAsia="Arial" w:hAnsi="Arial Narrow" w:cs="Arial"/>
          <w:sz w:val="18"/>
        </w:rPr>
        <w:t xml:space="preserve">SDR – međunarodna obračunska valuta sastavljena od slijedećih valuta: Kineski Juan (CNY) 1,0174, Euro (EUR) 0,38671, Američki dolar (USD) 0,58252, Britanska Funta (GBP) 0,085946 i Japanski Yen (JPY), 11,90. </w:t>
      </w:r>
    </w:p>
  </w:footnote>
  <w:footnote w:id="4">
    <w:p w:rsidR="00414D5E" w:rsidRPr="00FC7BDC" w:rsidRDefault="00414D5E" w:rsidP="00B670EC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683CA9">
        <w:rPr>
          <w:rFonts w:ascii="Arial Narrow" w:eastAsia="Arial" w:hAnsi="Arial Narrow" w:cs="Arial"/>
          <w:sz w:val="18"/>
        </w:rPr>
        <w:t xml:space="preserve">Otplatni profil vanjskog duga na bazi postojećih kredita prema kursu valuta na dan </w:t>
      </w:r>
      <w:r>
        <w:rPr>
          <w:rFonts w:ascii="Arial Narrow" w:eastAsia="Arial" w:hAnsi="Arial Narrow" w:cs="Arial"/>
          <w:sz w:val="18"/>
        </w:rPr>
        <w:t>31.03.</w:t>
      </w:r>
      <w:r w:rsidRPr="00683CA9">
        <w:rPr>
          <w:rFonts w:ascii="Arial Narrow" w:eastAsia="Arial" w:hAnsi="Arial Narrow" w:cs="Arial"/>
          <w:sz w:val="18"/>
        </w:rPr>
        <w:t>20</w:t>
      </w:r>
      <w:r>
        <w:rPr>
          <w:rFonts w:ascii="Arial Narrow" w:eastAsia="Arial" w:hAnsi="Arial Narrow" w:cs="Arial"/>
          <w:sz w:val="18"/>
        </w:rPr>
        <w:t>21</w:t>
      </w:r>
      <w:r w:rsidRPr="00683CA9">
        <w:rPr>
          <w:rFonts w:ascii="Arial Narrow" w:eastAsia="Arial" w:hAnsi="Arial Narrow" w:cs="Arial"/>
          <w:sz w:val="18"/>
        </w:rPr>
        <w:t xml:space="preserve">. godine, </w:t>
      </w:r>
      <w:r>
        <w:rPr>
          <w:rFonts w:ascii="Arial Narrow" w:eastAsia="Arial" w:hAnsi="Arial Narrow" w:cs="Arial"/>
          <w:sz w:val="18"/>
        </w:rPr>
        <w:t xml:space="preserve">kursna lista CBBH br.63 </w:t>
      </w:r>
    </w:p>
  </w:footnote>
  <w:footnote w:id="5">
    <w:p w:rsidR="00414D5E" w:rsidRPr="00E023E0" w:rsidRDefault="00414D5E" w:rsidP="00E023E0">
      <w:pPr>
        <w:pStyle w:val="FootnoteText"/>
        <w:jc w:val="both"/>
        <w:rPr>
          <w:rFonts w:ascii="Arial Narrow" w:hAnsi="Arial Narrow"/>
          <w:lang w:val="bs-Latn-BA"/>
        </w:rPr>
      </w:pPr>
      <w:r w:rsidRPr="00E023E0">
        <w:rPr>
          <w:rStyle w:val="FootnoteReference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U ukupan unut</w:t>
      </w:r>
      <w:r w:rsidRPr="00E023E0">
        <w:rPr>
          <w:rFonts w:ascii="Arial Narrow" w:hAnsi="Arial Narrow"/>
          <w:sz w:val="18"/>
        </w:rPr>
        <w:t>a</w:t>
      </w:r>
      <w:r>
        <w:rPr>
          <w:rFonts w:ascii="Arial Narrow" w:hAnsi="Arial Narrow"/>
          <w:sz w:val="18"/>
        </w:rPr>
        <w:t>r</w:t>
      </w:r>
      <w:r w:rsidRPr="00E023E0">
        <w:rPr>
          <w:rFonts w:ascii="Arial Narrow" w:hAnsi="Arial Narrow"/>
          <w:sz w:val="18"/>
        </w:rPr>
        <w:t>nji dug Federacije BiH, p</w:t>
      </w:r>
      <w:r w:rsidR="005D24C1">
        <w:rPr>
          <w:rFonts w:ascii="Arial Narrow" w:hAnsi="Arial Narrow"/>
          <w:sz w:val="18"/>
          <w:lang w:val="bs-Latn-BA"/>
        </w:rPr>
        <w:t>ored ob</w:t>
      </w:r>
      <w:r w:rsidRPr="00E023E0">
        <w:rPr>
          <w:rFonts w:ascii="Arial Narrow" w:hAnsi="Arial Narrow"/>
          <w:sz w:val="18"/>
          <w:lang w:val="bs-Latn-BA"/>
        </w:rPr>
        <w:t>veza po osnovu vrijednosnih papira, su uključene i veri</w:t>
      </w:r>
      <w:r w:rsidR="005D24C1">
        <w:rPr>
          <w:rFonts w:ascii="Arial Narrow" w:hAnsi="Arial Narrow"/>
          <w:sz w:val="18"/>
          <w:lang w:val="bs-Latn-BA"/>
        </w:rPr>
        <w:t>fic</w:t>
      </w:r>
      <w:r w:rsidRPr="00E023E0">
        <w:rPr>
          <w:rFonts w:ascii="Arial Narrow" w:hAnsi="Arial Narrow"/>
          <w:sz w:val="18"/>
          <w:lang w:val="bs-Latn-BA"/>
        </w:rPr>
        <w:t>i</w:t>
      </w:r>
      <w:r w:rsidR="005D24C1">
        <w:rPr>
          <w:rFonts w:ascii="Arial Narrow" w:hAnsi="Arial Narrow"/>
          <w:sz w:val="18"/>
          <w:lang w:val="bs-Latn-BA"/>
        </w:rPr>
        <w:t>ran</w:t>
      </w:r>
      <w:r w:rsidRPr="00E023E0">
        <w:rPr>
          <w:rFonts w:ascii="Arial Narrow" w:hAnsi="Arial Narrow"/>
          <w:sz w:val="18"/>
          <w:lang w:val="bs-Latn-BA"/>
        </w:rPr>
        <w:t>e obveze po osnovu neisplaćenih štednih uloga</w:t>
      </w:r>
      <w:r>
        <w:rPr>
          <w:rFonts w:ascii="Arial Narrow" w:hAnsi="Arial Narrow"/>
          <w:sz w:val="18"/>
          <w:lang w:val="bs-Latn-BA"/>
        </w:rPr>
        <w:t xml:space="preserve"> (11.035.199 KM)</w:t>
      </w:r>
      <w:r w:rsidRPr="00E023E0">
        <w:rPr>
          <w:rFonts w:ascii="Arial Narrow" w:hAnsi="Arial Narrow"/>
          <w:sz w:val="18"/>
          <w:lang w:val="bs-Latn-BA"/>
        </w:rPr>
        <w:t xml:space="preserve"> i sudskih presuda </w:t>
      </w:r>
    </w:p>
  </w:footnote>
  <w:footnote w:id="6">
    <w:p w:rsidR="00414D5E" w:rsidRDefault="00414D5E" w:rsidP="008D637F">
      <w:pPr>
        <w:pStyle w:val="footnotedescription"/>
        <w:spacing w:line="245" w:lineRule="auto"/>
        <w:ind w:left="0" w:right="-24"/>
      </w:pPr>
      <w:r>
        <w:rPr>
          <w:rStyle w:val="footnotemark"/>
        </w:rPr>
        <w:footnoteRef/>
      </w:r>
      <w:r>
        <w:t xml:space="preserve"> </w:t>
      </w:r>
      <w:r w:rsidRPr="00683CA9">
        <w:rPr>
          <w:rFonts w:ascii="Arial Narrow" w:hAnsi="Arial Narrow"/>
        </w:rPr>
        <w:t>Ukupan dug kojim upravlja i za koji je odgovorna Vlada Federacije BiH obuhvata vanjski dug u Federaciji BiH (vanjski dug Vlade Federacije BiH i vanjski dug koji je ugovorila Federacija BiH, te proslijedila krajnjim korisnicima - finansijskim institucijama, javnim kompanijama, kantonima i lokalnim zajednicama) i ukupan unut</w:t>
      </w:r>
      <w:r>
        <w:rPr>
          <w:rFonts w:ascii="Arial Narrow" w:hAnsi="Arial Narrow"/>
        </w:rPr>
        <w:t>ar</w:t>
      </w:r>
      <w:r w:rsidRPr="00683CA9">
        <w:rPr>
          <w:rFonts w:ascii="Arial Narrow" w:hAnsi="Arial Narrow"/>
        </w:rPr>
        <w:t>nji dug Vlade Federacije BiH</w:t>
      </w:r>
      <w:r w:rsidRPr="008D637F">
        <w:t xml:space="preserve"> </w:t>
      </w:r>
    </w:p>
  </w:footnote>
  <w:footnote w:id="7">
    <w:p w:rsidR="00414D5E" w:rsidRPr="00AC5A57" w:rsidRDefault="00414D5E" w:rsidP="008C27E0">
      <w:pPr>
        <w:pStyle w:val="FootnoteText"/>
        <w:jc w:val="both"/>
        <w:rPr>
          <w:rFonts w:ascii="Arial Narrow" w:hAnsi="Arial Narrow"/>
          <w:lang w:val="bs-Latn-BA"/>
        </w:rPr>
      </w:pPr>
      <w:r w:rsidRPr="00AC5A57">
        <w:rPr>
          <w:rStyle w:val="FootnoteReference"/>
          <w:rFonts w:ascii="Arial Narrow" w:hAnsi="Arial Narrow"/>
        </w:rPr>
        <w:footnoteRef/>
      </w:r>
      <w:r w:rsidRPr="00AC5A57">
        <w:rPr>
          <w:rFonts w:ascii="Arial Narrow" w:hAnsi="Arial Narrow"/>
        </w:rPr>
        <w:t xml:space="preserve"> </w:t>
      </w:r>
      <w:r w:rsidRPr="00683CA9">
        <w:rPr>
          <w:rFonts w:ascii="Arial Narrow" w:hAnsi="Arial Narrow" w:cs="Arial"/>
          <w:sz w:val="18"/>
          <w:lang w:val="bs-Latn-BA"/>
        </w:rPr>
        <w:t>Otplatni profil portf</w:t>
      </w:r>
      <w:r>
        <w:rPr>
          <w:rFonts w:ascii="Arial Narrow" w:hAnsi="Arial Narrow" w:cs="Arial"/>
          <w:sz w:val="18"/>
          <w:lang w:val="bs-Latn-BA"/>
        </w:rPr>
        <w:t>e</w:t>
      </w:r>
      <w:r w:rsidRPr="00683CA9">
        <w:rPr>
          <w:rFonts w:ascii="Arial Narrow" w:hAnsi="Arial Narrow" w:cs="Arial"/>
          <w:sz w:val="18"/>
          <w:lang w:val="bs-Latn-BA"/>
        </w:rPr>
        <w:t>l</w:t>
      </w:r>
      <w:r>
        <w:rPr>
          <w:rFonts w:ascii="Arial Narrow" w:hAnsi="Arial Narrow" w:cs="Arial"/>
          <w:sz w:val="18"/>
          <w:lang w:val="bs-Latn-BA"/>
        </w:rPr>
        <w:t>j</w:t>
      </w:r>
      <w:r w:rsidRPr="00683CA9">
        <w:rPr>
          <w:rFonts w:ascii="Arial Narrow" w:hAnsi="Arial Narrow" w:cs="Arial"/>
          <w:sz w:val="18"/>
          <w:lang w:val="bs-Latn-BA"/>
        </w:rPr>
        <w:t>a duga Federacije BiH na bazi postojećih kredita odnosi se na vanjski</w:t>
      </w:r>
      <w:r>
        <w:rPr>
          <w:rFonts w:ascii="Arial Narrow" w:hAnsi="Arial Narrow" w:cs="Arial"/>
          <w:sz w:val="18"/>
          <w:lang w:val="bs-Latn-BA"/>
        </w:rPr>
        <w:t xml:space="preserve"> dug u Federaciji BiH i na unut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r</w:t>
      </w:r>
      <w:r w:rsidRPr="00683CA9">
        <w:rPr>
          <w:rFonts w:ascii="Arial Narrow" w:hAnsi="Arial Narrow" w:cs="Arial"/>
          <w:sz w:val="18"/>
          <w:lang w:val="bs-Latn-BA"/>
        </w:rPr>
        <w:t xml:space="preserve">nji dug Vlade Federacije BiH po osnovu emitovanih vrijednosnih papira, sa stanjem na dan </w:t>
      </w:r>
      <w:r>
        <w:rPr>
          <w:rFonts w:ascii="Arial Narrow" w:hAnsi="Arial Narrow" w:cs="Arial"/>
          <w:sz w:val="18"/>
          <w:lang w:val="bs-Latn-BA"/>
        </w:rPr>
        <w:t>31.03.</w:t>
      </w:r>
      <w:r w:rsidRPr="00683CA9">
        <w:rPr>
          <w:rFonts w:ascii="Arial Narrow" w:hAnsi="Arial Narrow" w:cs="Arial"/>
          <w:sz w:val="18"/>
          <w:lang w:val="bs-Latn-BA"/>
        </w:rPr>
        <w:t>202</w:t>
      </w:r>
      <w:r>
        <w:rPr>
          <w:rFonts w:ascii="Arial Narrow" w:hAnsi="Arial Narrow" w:cs="Arial"/>
          <w:sz w:val="18"/>
          <w:lang w:val="bs-Latn-BA"/>
        </w:rPr>
        <w:t>1</w:t>
      </w:r>
      <w:r w:rsidRPr="00683CA9">
        <w:rPr>
          <w:rFonts w:ascii="Arial Narrow" w:hAnsi="Arial Narrow" w:cs="Arial"/>
          <w:sz w:val="18"/>
          <w:lang w:val="bs-Latn-BA"/>
        </w:rPr>
        <w:t>. godine</w:t>
      </w:r>
    </w:p>
  </w:footnote>
  <w:footnote w:id="8">
    <w:p w:rsidR="00414D5E" w:rsidRPr="002F2774" w:rsidRDefault="00414D5E" w:rsidP="00E94D83">
      <w:pPr>
        <w:spacing w:after="0" w:line="240" w:lineRule="auto"/>
        <w:ind w:right="-23"/>
        <w:jc w:val="both"/>
        <w:rPr>
          <w:rFonts w:ascii="Arial Narrow" w:hAnsi="Arial Narrow" w:cs="Arial"/>
          <w:sz w:val="20"/>
          <w:szCs w:val="20"/>
          <w:lang w:val="bs-Latn-BA"/>
        </w:rPr>
      </w:pPr>
      <w:r w:rsidRPr="00AC5A57">
        <w:rPr>
          <w:rStyle w:val="FootnoteReference"/>
          <w:rFonts w:ascii="Arial Narrow" w:hAnsi="Arial Narrow"/>
          <w:sz w:val="20"/>
          <w:szCs w:val="20"/>
        </w:rPr>
        <w:footnoteRef/>
      </w:r>
      <w:r w:rsidRPr="00AC5A57">
        <w:rPr>
          <w:rFonts w:ascii="Arial Narrow" w:hAnsi="Arial Narrow"/>
          <w:sz w:val="20"/>
          <w:szCs w:val="20"/>
        </w:rPr>
        <w:t xml:space="preserve"> </w:t>
      </w:r>
      <w:r w:rsidRPr="00683CA9">
        <w:rPr>
          <w:rFonts w:ascii="Arial Narrow" w:hAnsi="Arial Narrow" w:cs="Arial"/>
          <w:sz w:val="18"/>
        </w:rPr>
        <w:t>Procijenjeni iznosi servisa kamata i otplate glavnica urađeni su na bazi postojećeg portf</w:t>
      </w:r>
      <w:r>
        <w:rPr>
          <w:rFonts w:ascii="Arial Narrow" w:hAnsi="Arial Narrow" w:cs="Arial"/>
          <w:sz w:val="18"/>
        </w:rPr>
        <w:t>e</w:t>
      </w:r>
      <w:r w:rsidRPr="00683CA9">
        <w:rPr>
          <w:rFonts w:ascii="Arial Narrow" w:hAnsi="Arial Narrow" w:cs="Arial"/>
          <w:sz w:val="18"/>
        </w:rPr>
        <w:t>lja vanjskog duga. Korektivni faktor u iznosu od 5% nije uračunat u projekciju obveza za I</w:t>
      </w:r>
      <w:r>
        <w:rPr>
          <w:rFonts w:ascii="Arial Narrow" w:hAnsi="Arial Narrow" w:cs="Arial"/>
          <w:sz w:val="18"/>
        </w:rPr>
        <w:t>I</w:t>
      </w:r>
      <w:r w:rsidRPr="00683CA9">
        <w:rPr>
          <w:rFonts w:ascii="Arial Narrow" w:hAnsi="Arial Narrow" w:cs="Arial"/>
          <w:sz w:val="18"/>
        </w:rPr>
        <w:t xml:space="preserve"> kvartal 202</w:t>
      </w:r>
      <w:r>
        <w:rPr>
          <w:rFonts w:ascii="Arial Narrow" w:hAnsi="Arial Narrow" w:cs="Arial"/>
          <w:sz w:val="18"/>
        </w:rPr>
        <w:t>1</w:t>
      </w:r>
      <w:r w:rsidRPr="00683CA9">
        <w:rPr>
          <w:rFonts w:ascii="Arial Narrow" w:hAnsi="Arial Narrow" w:cs="Arial"/>
          <w:sz w:val="18"/>
        </w:rPr>
        <w:t>. godine. Plan servi</w:t>
      </w:r>
      <w:r>
        <w:rPr>
          <w:rFonts w:ascii="Arial Narrow" w:hAnsi="Arial Narrow" w:cs="Arial"/>
          <w:sz w:val="18"/>
        </w:rPr>
        <w:t>siranja unut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rnjeg duga odnosi se na ob</w:t>
      </w:r>
      <w:r w:rsidRPr="00683CA9">
        <w:rPr>
          <w:rFonts w:ascii="Arial Narrow" w:hAnsi="Arial Narrow" w:cs="Arial"/>
          <w:sz w:val="18"/>
        </w:rPr>
        <w:t>veze po emitovanim vrijednosnim papirima</w:t>
      </w:r>
    </w:p>
  </w:footnote>
  <w:footnote w:id="9">
    <w:p w:rsidR="00414D5E" w:rsidRPr="00EA3ECB" w:rsidRDefault="00414D5E">
      <w:pPr>
        <w:pStyle w:val="FootnoteText"/>
        <w:rPr>
          <w:rFonts w:ascii="Arial" w:hAnsi="Arial" w:cs="Arial"/>
          <w:lang w:val="bs-Latn-BA"/>
        </w:rPr>
      </w:pPr>
      <w:r w:rsidRPr="00EA3ECB">
        <w:rPr>
          <w:rStyle w:val="FootnoteReference"/>
          <w:rFonts w:ascii="Arial" w:hAnsi="Arial" w:cs="Arial"/>
        </w:rPr>
        <w:footnoteRef/>
      </w:r>
      <w:r w:rsidRPr="00EA3ECB">
        <w:rPr>
          <w:rFonts w:ascii="Arial" w:hAnsi="Arial" w:cs="Arial"/>
        </w:rPr>
        <w:t xml:space="preserve"> </w:t>
      </w:r>
      <w:r w:rsidRPr="00683CA9">
        <w:rPr>
          <w:rFonts w:ascii="Arial Narrow" w:hAnsi="Arial Narrow" w:cs="Arial"/>
          <w:sz w:val="18"/>
          <w:lang w:val="bs-Latn-BA"/>
        </w:rPr>
        <w:t>Trezorski zapisi se prodaju uz diskont a isplaćuju po nominalnoj vrijednosti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BEF"/>
    <w:multiLevelType w:val="hybridMultilevel"/>
    <w:tmpl w:val="4546E7E2"/>
    <w:lvl w:ilvl="0" w:tplc="0056399A">
      <w:start w:val="2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040"/>
    <w:multiLevelType w:val="hybridMultilevel"/>
    <w:tmpl w:val="68CE03E6"/>
    <w:lvl w:ilvl="0" w:tplc="7A30007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19A"/>
    <w:multiLevelType w:val="multilevel"/>
    <w:tmpl w:val="31502D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59E1071"/>
    <w:multiLevelType w:val="multilevel"/>
    <w:tmpl w:val="A4EA4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3D433C"/>
    <w:multiLevelType w:val="multilevel"/>
    <w:tmpl w:val="13B2E2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9B5979"/>
    <w:multiLevelType w:val="hybridMultilevel"/>
    <w:tmpl w:val="047C7088"/>
    <w:lvl w:ilvl="0" w:tplc="2B7A5164">
      <w:start w:val="2"/>
      <w:numFmt w:val="bullet"/>
      <w:lvlText w:val="-"/>
      <w:lvlJc w:val="left"/>
      <w:pPr>
        <w:ind w:left="536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C226FDC"/>
    <w:multiLevelType w:val="hybridMultilevel"/>
    <w:tmpl w:val="FEAEEF28"/>
    <w:lvl w:ilvl="0" w:tplc="71AC659E">
      <w:start w:val="2"/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7">
    <w:nsid w:val="1CA351C7"/>
    <w:multiLevelType w:val="hybridMultilevel"/>
    <w:tmpl w:val="EA9E628C"/>
    <w:lvl w:ilvl="0" w:tplc="F1A27082">
      <w:start w:val="4"/>
      <w:numFmt w:val="decimal"/>
      <w:lvlText w:val="%1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1945E8A">
      <w:start w:val="1"/>
      <w:numFmt w:val="lowerLetter"/>
      <w:lvlText w:val="%2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9AE3D9C">
      <w:start w:val="1"/>
      <w:numFmt w:val="lowerRoman"/>
      <w:lvlText w:val="%3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3C6D8AC">
      <w:start w:val="1"/>
      <w:numFmt w:val="decimal"/>
      <w:lvlText w:val="%4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C88FD60">
      <w:start w:val="1"/>
      <w:numFmt w:val="lowerLetter"/>
      <w:lvlText w:val="%5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EFE6F32">
      <w:start w:val="1"/>
      <w:numFmt w:val="lowerRoman"/>
      <w:lvlText w:val="%6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1C29DC0">
      <w:start w:val="1"/>
      <w:numFmt w:val="decimal"/>
      <w:lvlText w:val="%7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D7446AC">
      <w:start w:val="1"/>
      <w:numFmt w:val="lowerLetter"/>
      <w:lvlText w:val="%8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C96CBB94">
      <w:start w:val="1"/>
      <w:numFmt w:val="lowerRoman"/>
      <w:lvlText w:val="%9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336200F4"/>
    <w:multiLevelType w:val="multilevel"/>
    <w:tmpl w:val="4D5C3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5B34CD"/>
    <w:multiLevelType w:val="hybridMultilevel"/>
    <w:tmpl w:val="A0F44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215CE"/>
    <w:multiLevelType w:val="hybridMultilevel"/>
    <w:tmpl w:val="8B7E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0057"/>
    <w:multiLevelType w:val="multilevel"/>
    <w:tmpl w:val="4600FEE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2">
    <w:nsid w:val="5DB70B77"/>
    <w:multiLevelType w:val="hybridMultilevel"/>
    <w:tmpl w:val="E58A9116"/>
    <w:lvl w:ilvl="0" w:tplc="141A000F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35F24"/>
    <w:multiLevelType w:val="hybridMultilevel"/>
    <w:tmpl w:val="23C0F142"/>
    <w:lvl w:ilvl="0" w:tplc="6B24A9FE">
      <w:start w:val="2"/>
      <w:numFmt w:val="bullet"/>
      <w:lvlText w:val="-"/>
      <w:lvlJc w:val="left"/>
      <w:pPr>
        <w:ind w:left="596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4">
    <w:nsid w:val="772D3E53"/>
    <w:multiLevelType w:val="hybridMultilevel"/>
    <w:tmpl w:val="75E08B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74080"/>
    <w:multiLevelType w:val="multilevel"/>
    <w:tmpl w:val="5186E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D"/>
    <w:rsid w:val="00001544"/>
    <w:rsid w:val="00001FDF"/>
    <w:rsid w:val="0000226F"/>
    <w:rsid w:val="00002563"/>
    <w:rsid w:val="00002EDD"/>
    <w:rsid w:val="00004AC5"/>
    <w:rsid w:val="00006041"/>
    <w:rsid w:val="00006BC4"/>
    <w:rsid w:val="00007348"/>
    <w:rsid w:val="00007E1A"/>
    <w:rsid w:val="00011069"/>
    <w:rsid w:val="0001129D"/>
    <w:rsid w:val="000114C8"/>
    <w:rsid w:val="00011DF4"/>
    <w:rsid w:val="00012582"/>
    <w:rsid w:val="00014CF9"/>
    <w:rsid w:val="0002029A"/>
    <w:rsid w:val="00020F0F"/>
    <w:rsid w:val="00021DDE"/>
    <w:rsid w:val="000227F0"/>
    <w:rsid w:val="000233A4"/>
    <w:rsid w:val="0002441B"/>
    <w:rsid w:val="000251F8"/>
    <w:rsid w:val="000259E8"/>
    <w:rsid w:val="0002646C"/>
    <w:rsid w:val="000309A9"/>
    <w:rsid w:val="00030A76"/>
    <w:rsid w:val="00031017"/>
    <w:rsid w:val="000310DC"/>
    <w:rsid w:val="000323A5"/>
    <w:rsid w:val="00032FE8"/>
    <w:rsid w:val="00033213"/>
    <w:rsid w:val="00040C8D"/>
    <w:rsid w:val="00041F82"/>
    <w:rsid w:val="00042DE3"/>
    <w:rsid w:val="00042EBB"/>
    <w:rsid w:val="00043848"/>
    <w:rsid w:val="00043C31"/>
    <w:rsid w:val="00044FE7"/>
    <w:rsid w:val="00046D4A"/>
    <w:rsid w:val="0005113C"/>
    <w:rsid w:val="00051950"/>
    <w:rsid w:val="0005330B"/>
    <w:rsid w:val="0005350C"/>
    <w:rsid w:val="000545B2"/>
    <w:rsid w:val="00056718"/>
    <w:rsid w:val="0005730E"/>
    <w:rsid w:val="00057979"/>
    <w:rsid w:val="000605D2"/>
    <w:rsid w:val="00060D04"/>
    <w:rsid w:val="00060DD4"/>
    <w:rsid w:val="00060E4E"/>
    <w:rsid w:val="00062B5B"/>
    <w:rsid w:val="0006372C"/>
    <w:rsid w:val="00064374"/>
    <w:rsid w:val="00071083"/>
    <w:rsid w:val="00072324"/>
    <w:rsid w:val="000728D5"/>
    <w:rsid w:val="00074401"/>
    <w:rsid w:val="00074B9A"/>
    <w:rsid w:val="0007573A"/>
    <w:rsid w:val="00076FF4"/>
    <w:rsid w:val="000772CA"/>
    <w:rsid w:val="00083280"/>
    <w:rsid w:val="00083530"/>
    <w:rsid w:val="000838A6"/>
    <w:rsid w:val="00086CF4"/>
    <w:rsid w:val="000906DB"/>
    <w:rsid w:val="00090CF1"/>
    <w:rsid w:val="0009261E"/>
    <w:rsid w:val="00093BDB"/>
    <w:rsid w:val="00095F10"/>
    <w:rsid w:val="00096860"/>
    <w:rsid w:val="0009769D"/>
    <w:rsid w:val="000978D8"/>
    <w:rsid w:val="000A0E18"/>
    <w:rsid w:val="000A2370"/>
    <w:rsid w:val="000A2A76"/>
    <w:rsid w:val="000A3246"/>
    <w:rsid w:val="000A3B01"/>
    <w:rsid w:val="000A529D"/>
    <w:rsid w:val="000A7030"/>
    <w:rsid w:val="000B2465"/>
    <w:rsid w:val="000B2F46"/>
    <w:rsid w:val="000B467F"/>
    <w:rsid w:val="000B58EB"/>
    <w:rsid w:val="000B7089"/>
    <w:rsid w:val="000B7DB9"/>
    <w:rsid w:val="000C064F"/>
    <w:rsid w:val="000C1117"/>
    <w:rsid w:val="000C6CC1"/>
    <w:rsid w:val="000C729B"/>
    <w:rsid w:val="000D0000"/>
    <w:rsid w:val="000D4E6A"/>
    <w:rsid w:val="000D4F51"/>
    <w:rsid w:val="000D6038"/>
    <w:rsid w:val="000E36DF"/>
    <w:rsid w:val="000E421F"/>
    <w:rsid w:val="000E576B"/>
    <w:rsid w:val="000E7408"/>
    <w:rsid w:val="000F1789"/>
    <w:rsid w:val="000F2BA3"/>
    <w:rsid w:val="000F2E7B"/>
    <w:rsid w:val="000F3CC2"/>
    <w:rsid w:val="000F3E50"/>
    <w:rsid w:val="000F5823"/>
    <w:rsid w:val="000F5F2E"/>
    <w:rsid w:val="001001D5"/>
    <w:rsid w:val="00102F3F"/>
    <w:rsid w:val="00103E32"/>
    <w:rsid w:val="0010412A"/>
    <w:rsid w:val="001046BC"/>
    <w:rsid w:val="00105314"/>
    <w:rsid w:val="001068FD"/>
    <w:rsid w:val="001078C0"/>
    <w:rsid w:val="00107C42"/>
    <w:rsid w:val="00107EAB"/>
    <w:rsid w:val="00110806"/>
    <w:rsid w:val="001117F4"/>
    <w:rsid w:val="0011199D"/>
    <w:rsid w:val="0011271D"/>
    <w:rsid w:val="00114AD5"/>
    <w:rsid w:val="00117BFD"/>
    <w:rsid w:val="0012075D"/>
    <w:rsid w:val="001220B3"/>
    <w:rsid w:val="00122A08"/>
    <w:rsid w:val="00123795"/>
    <w:rsid w:val="001245DA"/>
    <w:rsid w:val="0012464B"/>
    <w:rsid w:val="0012510E"/>
    <w:rsid w:val="001259BA"/>
    <w:rsid w:val="00130BAB"/>
    <w:rsid w:val="00132F25"/>
    <w:rsid w:val="00133133"/>
    <w:rsid w:val="0013317B"/>
    <w:rsid w:val="00133428"/>
    <w:rsid w:val="0013421D"/>
    <w:rsid w:val="00135084"/>
    <w:rsid w:val="00136392"/>
    <w:rsid w:val="00141125"/>
    <w:rsid w:val="00143453"/>
    <w:rsid w:val="001457C0"/>
    <w:rsid w:val="00146206"/>
    <w:rsid w:val="0014758E"/>
    <w:rsid w:val="00151196"/>
    <w:rsid w:val="00152568"/>
    <w:rsid w:val="00152821"/>
    <w:rsid w:val="00153F30"/>
    <w:rsid w:val="0015549F"/>
    <w:rsid w:val="00157988"/>
    <w:rsid w:val="00157A9C"/>
    <w:rsid w:val="00161825"/>
    <w:rsid w:val="001620E6"/>
    <w:rsid w:val="00162C1C"/>
    <w:rsid w:val="0016399A"/>
    <w:rsid w:val="00163F86"/>
    <w:rsid w:val="0016422C"/>
    <w:rsid w:val="001648B3"/>
    <w:rsid w:val="001658C1"/>
    <w:rsid w:val="00165D38"/>
    <w:rsid w:val="001664DE"/>
    <w:rsid w:val="00166794"/>
    <w:rsid w:val="0016683F"/>
    <w:rsid w:val="001670EE"/>
    <w:rsid w:val="001704C8"/>
    <w:rsid w:val="00170CC5"/>
    <w:rsid w:val="0017259B"/>
    <w:rsid w:val="00172628"/>
    <w:rsid w:val="00172C8C"/>
    <w:rsid w:val="00173153"/>
    <w:rsid w:val="00173181"/>
    <w:rsid w:val="00175362"/>
    <w:rsid w:val="00175EDB"/>
    <w:rsid w:val="001765BA"/>
    <w:rsid w:val="00177749"/>
    <w:rsid w:val="001852DD"/>
    <w:rsid w:val="00185580"/>
    <w:rsid w:val="00186219"/>
    <w:rsid w:val="0018711A"/>
    <w:rsid w:val="001875D1"/>
    <w:rsid w:val="00190708"/>
    <w:rsid w:val="0019094B"/>
    <w:rsid w:val="001916F9"/>
    <w:rsid w:val="00191AF5"/>
    <w:rsid w:val="00191EBC"/>
    <w:rsid w:val="001929D4"/>
    <w:rsid w:val="00193C68"/>
    <w:rsid w:val="00195816"/>
    <w:rsid w:val="00195ED9"/>
    <w:rsid w:val="00197812"/>
    <w:rsid w:val="001A1FBF"/>
    <w:rsid w:val="001A3061"/>
    <w:rsid w:val="001A38D0"/>
    <w:rsid w:val="001A3C53"/>
    <w:rsid w:val="001A4592"/>
    <w:rsid w:val="001A4B15"/>
    <w:rsid w:val="001A53BA"/>
    <w:rsid w:val="001A6A9D"/>
    <w:rsid w:val="001A7D68"/>
    <w:rsid w:val="001B1CFF"/>
    <w:rsid w:val="001B20AD"/>
    <w:rsid w:val="001B31D2"/>
    <w:rsid w:val="001B7C1D"/>
    <w:rsid w:val="001B7C38"/>
    <w:rsid w:val="001C351A"/>
    <w:rsid w:val="001C398F"/>
    <w:rsid w:val="001C4312"/>
    <w:rsid w:val="001C4629"/>
    <w:rsid w:val="001C535F"/>
    <w:rsid w:val="001C55D8"/>
    <w:rsid w:val="001D0BA2"/>
    <w:rsid w:val="001D10AC"/>
    <w:rsid w:val="001D15BE"/>
    <w:rsid w:val="001D1645"/>
    <w:rsid w:val="001D18A0"/>
    <w:rsid w:val="001D1A57"/>
    <w:rsid w:val="001D2C35"/>
    <w:rsid w:val="001D2F6D"/>
    <w:rsid w:val="001D3B3B"/>
    <w:rsid w:val="001D49B4"/>
    <w:rsid w:val="001D5646"/>
    <w:rsid w:val="001D6613"/>
    <w:rsid w:val="001D6EDB"/>
    <w:rsid w:val="001D76E5"/>
    <w:rsid w:val="001D7BD2"/>
    <w:rsid w:val="001E0082"/>
    <w:rsid w:val="001E0563"/>
    <w:rsid w:val="001E0E38"/>
    <w:rsid w:val="001E1CAA"/>
    <w:rsid w:val="001E25AA"/>
    <w:rsid w:val="001E3240"/>
    <w:rsid w:val="001E4925"/>
    <w:rsid w:val="001E5938"/>
    <w:rsid w:val="001E5C4B"/>
    <w:rsid w:val="001E63DE"/>
    <w:rsid w:val="001E66DA"/>
    <w:rsid w:val="001E6746"/>
    <w:rsid w:val="001E6956"/>
    <w:rsid w:val="001E70D6"/>
    <w:rsid w:val="001F057A"/>
    <w:rsid w:val="001F08F5"/>
    <w:rsid w:val="001F35B8"/>
    <w:rsid w:val="001F4DD7"/>
    <w:rsid w:val="001F5042"/>
    <w:rsid w:val="001F642C"/>
    <w:rsid w:val="00204DCB"/>
    <w:rsid w:val="002070FF"/>
    <w:rsid w:val="00207CBC"/>
    <w:rsid w:val="00210547"/>
    <w:rsid w:val="00210BB3"/>
    <w:rsid w:val="002116F9"/>
    <w:rsid w:val="00213A5D"/>
    <w:rsid w:val="0021421E"/>
    <w:rsid w:val="00214663"/>
    <w:rsid w:val="00214E5C"/>
    <w:rsid w:val="00215E1E"/>
    <w:rsid w:val="002169CC"/>
    <w:rsid w:val="00216CD2"/>
    <w:rsid w:val="00217EDE"/>
    <w:rsid w:val="002235B5"/>
    <w:rsid w:val="002235C6"/>
    <w:rsid w:val="002275DC"/>
    <w:rsid w:val="002276F5"/>
    <w:rsid w:val="00227F5B"/>
    <w:rsid w:val="00230561"/>
    <w:rsid w:val="00234DFA"/>
    <w:rsid w:val="00235290"/>
    <w:rsid w:val="00240278"/>
    <w:rsid w:val="00240682"/>
    <w:rsid w:val="00242AB7"/>
    <w:rsid w:val="0024484F"/>
    <w:rsid w:val="00245212"/>
    <w:rsid w:val="00247B3D"/>
    <w:rsid w:val="00247E84"/>
    <w:rsid w:val="00251F14"/>
    <w:rsid w:val="00252551"/>
    <w:rsid w:val="0025276E"/>
    <w:rsid w:val="00252865"/>
    <w:rsid w:val="00253495"/>
    <w:rsid w:val="002544CB"/>
    <w:rsid w:val="002559B0"/>
    <w:rsid w:val="00257A2A"/>
    <w:rsid w:val="00260283"/>
    <w:rsid w:val="00261284"/>
    <w:rsid w:val="00263272"/>
    <w:rsid w:val="002650CF"/>
    <w:rsid w:val="002651A9"/>
    <w:rsid w:val="00265D74"/>
    <w:rsid w:val="00265DF6"/>
    <w:rsid w:val="00266F83"/>
    <w:rsid w:val="0026738E"/>
    <w:rsid w:val="00267867"/>
    <w:rsid w:val="00267EA7"/>
    <w:rsid w:val="00267FC4"/>
    <w:rsid w:val="00270888"/>
    <w:rsid w:val="00271913"/>
    <w:rsid w:val="00271FA4"/>
    <w:rsid w:val="002734EF"/>
    <w:rsid w:val="002749DA"/>
    <w:rsid w:val="00274A7D"/>
    <w:rsid w:val="00274DBB"/>
    <w:rsid w:val="002762AE"/>
    <w:rsid w:val="002767EC"/>
    <w:rsid w:val="002774BB"/>
    <w:rsid w:val="00280105"/>
    <w:rsid w:val="00282B25"/>
    <w:rsid w:val="00284179"/>
    <w:rsid w:val="00290648"/>
    <w:rsid w:val="00292687"/>
    <w:rsid w:val="00295842"/>
    <w:rsid w:val="00295AAA"/>
    <w:rsid w:val="002961F9"/>
    <w:rsid w:val="0029681E"/>
    <w:rsid w:val="002A01F8"/>
    <w:rsid w:val="002A0843"/>
    <w:rsid w:val="002A0EEC"/>
    <w:rsid w:val="002A16CF"/>
    <w:rsid w:val="002A1C66"/>
    <w:rsid w:val="002A1F2A"/>
    <w:rsid w:val="002A1FB7"/>
    <w:rsid w:val="002A50E2"/>
    <w:rsid w:val="002A7293"/>
    <w:rsid w:val="002B0E82"/>
    <w:rsid w:val="002B1FDF"/>
    <w:rsid w:val="002B3605"/>
    <w:rsid w:val="002B3BDB"/>
    <w:rsid w:val="002B57A3"/>
    <w:rsid w:val="002B6844"/>
    <w:rsid w:val="002B78D1"/>
    <w:rsid w:val="002B7DF3"/>
    <w:rsid w:val="002C01DE"/>
    <w:rsid w:val="002C07EB"/>
    <w:rsid w:val="002C0A5D"/>
    <w:rsid w:val="002C1064"/>
    <w:rsid w:val="002C4172"/>
    <w:rsid w:val="002C46AC"/>
    <w:rsid w:val="002C49C4"/>
    <w:rsid w:val="002C4B51"/>
    <w:rsid w:val="002C4EA8"/>
    <w:rsid w:val="002C6772"/>
    <w:rsid w:val="002C6DEF"/>
    <w:rsid w:val="002C79B0"/>
    <w:rsid w:val="002D2D41"/>
    <w:rsid w:val="002D323B"/>
    <w:rsid w:val="002D40E7"/>
    <w:rsid w:val="002D4DA8"/>
    <w:rsid w:val="002D5975"/>
    <w:rsid w:val="002D7B6D"/>
    <w:rsid w:val="002E05C7"/>
    <w:rsid w:val="002E14EF"/>
    <w:rsid w:val="002E2ACD"/>
    <w:rsid w:val="002E5BCB"/>
    <w:rsid w:val="002E66CE"/>
    <w:rsid w:val="002F0902"/>
    <w:rsid w:val="002F12AD"/>
    <w:rsid w:val="002F2774"/>
    <w:rsid w:val="002F2879"/>
    <w:rsid w:val="002F2E24"/>
    <w:rsid w:val="002F71B2"/>
    <w:rsid w:val="002F77DC"/>
    <w:rsid w:val="00300CAE"/>
    <w:rsid w:val="003040DB"/>
    <w:rsid w:val="003057F1"/>
    <w:rsid w:val="00313304"/>
    <w:rsid w:val="0031345B"/>
    <w:rsid w:val="00313BB1"/>
    <w:rsid w:val="00314B35"/>
    <w:rsid w:val="00315DF8"/>
    <w:rsid w:val="00317128"/>
    <w:rsid w:val="00317E12"/>
    <w:rsid w:val="0032288F"/>
    <w:rsid w:val="00322E39"/>
    <w:rsid w:val="00323CC4"/>
    <w:rsid w:val="00323D11"/>
    <w:rsid w:val="003244D9"/>
    <w:rsid w:val="00324799"/>
    <w:rsid w:val="00325584"/>
    <w:rsid w:val="00325F58"/>
    <w:rsid w:val="003279FA"/>
    <w:rsid w:val="00334E7A"/>
    <w:rsid w:val="003366AD"/>
    <w:rsid w:val="003379E0"/>
    <w:rsid w:val="003432AE"/>
    <w:rsid w:val="00343C0A"/>
    <w:rsid w:val="00345A0A"/>
    <w:rsid w:val="00346429"/>
    <w:rsid w:val="00346605"/>
    <w:rsid w:val="003528C2"/>
    <w:rsid w:val="00354941"/>
    <w:rsid w:val="0035495B"/>
    <w:rsid w:val="00355B7C"/>
    <w:rsid w:val="00356D52"/>
    <w:rsid w:val="00357CD0"/>
    <w:rsid w:val="0036103D"/>
    <w:rsid w:val="0036175D"/>
    <w:rsid w:val="003619D5"/>
    <w:rsid w:val="00364BBC"/>
    <w:rsid w:val="00365A60"/>
    <w:rsid w:val="00366C1B"/>
    <w:rsid w:val="00366E99"/>
    <w:rsid w:val="00367976"/>
    <w:rsid w:val="00367E8B"/>
    <w:rsid w:val="003700D6"/>
    <w:rsid w:val="0037113A"/>
    <w:rsid w:val="003716D9"/>
    <w:rsid w:val="0037327C"/>
    <w:rsid w:val="00374606"/>
    <w:rsid w:val="00374FFC"/>
    <w:rsid w:val="00376A37"/>
    <w:rsid w:val="0038190A"/>
    <w:rsid w:val="00381B2D"/>
    <w:rsid w:val="00381D22"/>
    <w:rsid w:val="003831BD"/>
    <w:rsid w:val="00383265"/>
    <w:rsid w:val="0038541B"/>
    <w:rsid w:val="003856AA"/>
    <w:rsid w:val="00386C6C"/>
    <w:rsid w:val="0038773F"/>
    <w:rsid w:val="00390D91"/>
    <w:rsid w:val="00390F73"/>
    <w:rsid w:val="003926D4"/>
    <w:rsid w:val="003934A4"/>
    <w:rsid w:val="00393678"/>
    <w:rsid w:val="0039438B"/>
    <w:rsid w:val="00394580"/>
    <w:rsid w:val="003947BE"/>
    <w:rsid w:val="00395134"/>
    <w:rsid w:val="00395240"/>
    <w:rsid w:val="00396D51"/>
    <w:rsid w:val="00396FFE"/>
    <w:rsid w:val="00397D23"/>
    <w:rsid w:val="003A122B"/>
    <w:rsid w:val="003A1461"/>
    <w:rsid w:val="003A17CD"/>
    <w:rsid w:val="003A21CE"/>
    <w:rsid w:val="003A4D9F"/>
    <w:rsid w:val="003A508E"/>
    <w:rsid w:val="003A5349"/>
    <w:rsid w:val="003A5B84"/>
    <w:rsid w:val="003A70D3"/>
    <w:rsid w:val="003B041E"/>
    <w:rsid w:val="003B0C55"/>
    <w:rsid w:val="003B14A1"/>
    <w:rsid w:val="003B17EB"/>
    <w:rsid w:val="003B1D9F"/>
    <w:rsid w:val="003B2B82"/>
    <w:rsid w:val="003B2EE0"/>
    <w:rsid w:val="003B389B"/>
    <w:rsid w:val="003B39D4"/>
    <w:rsid w:val="003B3E66"/>
    <w:rsid w:val="003B498A"/>
    <w:rsid w:val="003B4B4A"/>
    <w:rsid w:val="003B50A9"/>
    <w:rsid w:val="003B6B2C"/>
    <w:rsid w:val="003B7901"/>
    <w:rsid w:val="003C0598"/>
    <w:rsid w:val="003C099F"/>
    <w:rsid w:val="003C1002"/>
    <w:rsid w:val="003C238D"/>
    <w:rsid w:val="003C2BD9"/>
    <w:rsid w:val="003C64A7"/>
    <w:rsid w:val="003C71FA"/>
    <w:rsid w:val="003D0B3A"/>
    <w:rsid w:val="003D0D49"/>
    <w:rsid w:val="003D16E0"/>
    <w:rsid w:val="003D396C"/>
    <w:rsid w:val="003D429A"/>
    <w:rsid w:val="003D5937"/>
    <w:rsid w:val="003D5D26"/>
    <w:rsid w:val="003D73C5"/>
    <w:rsid w:val="003E2875"/>
    <w:rsid w:val="003E2F22"/>
    <w:rsid w:val="003E4201"/>
    <w:rsid w:val="003E603B"/>
    <w:rsid w:val="003E6E89"/>
    <w:rsid w:val="003E72CF"/>
    <w:rsid w:val="003F0D1E"/>
    <w:rsid w:val="003F2ABF"/>
    <w:rsid w:val="003F47AA"/>
    <w:rsid w:val="003F50E4"/>
    <w:rsid w:val="003F6375"/>
    <w:rsid w:val="003F658A"/>
    <w:rsid w:val="003F6A98"/>
    <w:rsid w:val="004001AC"/>
    <w:rsid w:val="00400AD7"/>
    <w:rsid w:val="00400EB9"/>
    <w:rsid w:val="0040129B"/>
    <w:rsid w:val="00402473"/>
    <w:rsid w:val="00402F74"/>
    <w:rsid w:val="00404306"/>
    <w:rsid w:val="00404329"/>
    <w:rsid w:val="00404A0A"/>
    <w:rsid w:val="00405A32"/>
    <w:rsid w:val="00405C07"/>
    <w:rsid w:val="00407CB3"/>
    <w:rsid w:val="004117BC"/>
    <w:rsid w:val="00411C89"/>
    <w:rsid w:val="004127BF"/>
    <w:rsid w:val="004130A8"/>
    <w:rsid w:val="00413AC6"/>
    <w:rsid w:val="00414585"/>
    <w:rsid w:val="00414D5E"/>
    <w:rsid w:val="00415C51"/>
    <w:rsid w:val="00416F36"/>
    <w:rsid w:val="00417218"/>
    <w:rsid w:val="0041754E"/>
    <w:rsid w:val="00417E0C"/>
    <w:rsid w:val="0042541E"/>
    <w:rsid w:val="00426B94"/>
    <w:rsid w:val="004270D0"/>
    <w:rsid w:val="00431F92"/>
    <w:rsid w:val="00433419"/>
    <w:rsid w:val="00433A8E"/>
    <w:rsid w:val="00434358"/>
    <w:rsid w:val="00434D41"/>
    <w:rsid w:val="0043503E"/>
    <w:rsid w:val="00435980"/>
    <w:rsid w:val="00435E6B"/>
    <w:rsid w:val="00437D38"/>
    <w:rsid w:val="00440AD3"/>
    <w:rsid w:val="00441E9E"/>
    <w:rsid w:val="00442822"/>
    <w:rsid w:val="004436B3"/>
    <w:rsid w:val="004443E3"/>
    <w:rsid w:val="00446135"/>
    <w:rsid w:val="00447267"/>
    <w:rsid w:val="00450959"/>
    <w:rsid w:val="00451D5B"/>
    <w:rsid w:val="00451FCA"/>
    <w:rsid w:val="00452688"/>
    <w:rsid w:val="004538FE"/>
    <w:rsid w:val="0045398D"/>
    <w:rsid w:val="00455023"/>
    <w:rsid w:val="00455392"/>
    <w:rsid w:val="00455A1C"/>
    <w:rsid w:val="00457A01"/>
    <w:rsid w:val="00457DC7"/>
    <w:rsid w:val="0046238D"/>
    <w:rsid w:val="0046392B"/>
    <w:rsid w:val="00466131"/>
    <w:rsid w:val="00471008"/>
    <w:rsid w:val="004712AD"/>
    <w:rsid w:val="00471E4D"/>
    <w:rsid w:val="00472588"/>
    <w:rsid w:val="00472E84"/>
    <w:rsid w:val="0047305A"/>
    <w:rsid w:val="004735F2"/>
    <w:rsid w:val="00473E30"/>
    <w:rsid w:val="004740D5"/>
    <w:rsid w:val="00474B4F"/>
    <w:rsid w:val="004756DB"/>
    <w:rsid w:val="00475CA5"/>
    <w:rsid w:val="00476E31"/>
    <w:rsid w:val="00480687"/>
    <w:rsid w:val="004827DF"/>
    <w:rsid w:val="00482D18"/>
    <w:rsid w:val="0048309C"/>
    <w:rsid w:val="00483AAD"/>
    <w:rsid w:val="004848B4"/>
    <w:rsid w:val="00484902"/>
    <w:rsid w:val="004853AA"/>
    <w:rsid w:val="004856D8"/>
    <w:rsid w:val="0048640E"/>
    <w:rsid w:val="00486596"/>
    <w:rsid w:val="004868AB"/>
    <w:rsid w:val="00486ACE"/>
    <w:rsid w:val="004874D6"/>
    <w:rsid w:val="00490649"/>
    <w:rsid w:val="00491809"/>
    <w:rsid w:val="004924CB"/>
    <w:rsid w:val="00493623"/>
    <w:rsid w:val="00494649"/>
    <w:rsid w:val="00494EBF"/>
    <w:rsid w:val="00495265"/>
    <w:rsid w:val="00495562"/>
    <w:rsid w:val="00495D3D"/>
    <w:rsid w:val="0049670A"/>
    <w:rsid w:val="004A0B35"/>
    <w:rsid w:val="004A0D5E"/>
    <w:rsid w:val="004A0DFE"/>
    <w:rsid w:val="004A3D5F"/>
    <w:rsid w:val="004A3FF8"/>
    <w:rsid w:val="004A5678"/>
    <w:rsid w:val="004A5BEF"/>
    <w:rsid w:val="004A5F88"/>
    <w:rsid w:val="004A6057"/>
    <w:rsid w:val="004A6A22"/>
    <w:rsid w:val="004B0D7F"/>
    <w:rsid w:val="004B141C"/>
    <w:rsid w:val="004B24DF"/>
    <w:rsid w:val="004B2713"/>
    <w:rsid w:val="004B27CF"/>
    <w:rsid w:val="004B2FFA"/>
    <w:rsid w:val="004B458F"/>
    <w:rsid w:val="004B5A1F"/>
    <w:rsid w:val="004B6694"/>
    <w:rsid w:val="004B703C"/>
    <w:rsid w:val="004C1D0A"/>
    <w:rsid w:val="004C4684"/>
    <w:rsid w:val="004C5AD7"/>
    <w:rsid w:val="004C5D47"/>
    <w:rsid w:val="004C5DEA"/>
    <w:rsid w:val="004C6863"/>
    <w:rsid w:val="004C7365"/>
    <w:rsid w:val="004C7D56"/>
    <w:rsid w:val="004D2A53"/>
    <w:rsid w:val="004D3E9B"/>
    <w:rsid w:val="004D42AE"/>
    <w:rsid w:val="004D4B93"/>
    <w:rsid w:val="004D4C04"/>
    <w:rsid w:val="004D517B"/>
    <w:rsid w:val="004D54FD"/>
    <w:rsid w:val="004D56D6"/>
    <w:rsid w:val="004D6934"/>
    <w:rsid w:val="004D6F48"/>
    <w:rsid w:val="004E0F60"/>
    <w:rsid w:val="004E15B4"/>
    <w:rsid w:val="004E3559"/>
    <w:rsid w:val="004E3CB4"/>
    <w:rsid w:val="004E42AD"/>
    <w:rsid w:val="004E5C2E"/>
    <w:rsid w:val="004E6EA2"/>
    <w:rsid w:val="004E7691"/>
    <w:rsid w:val="004F197A"/>
    <w:rsid w:val="004F2758"/>
    <w:rsid w:val="004F2A8C"/>
    <w:rsid w:val="004F3011"/>
    <w:rsid w:val="004F3181"/>
    <w:rsid w:val="004F3EA9"/>
    <w:rsid w:val="004F53CA"/>
    <w:rsid w:val="004F5682"/>
    <w:rsid w:val="004F637E"/>
    <w:rsid w:val="004F68CC"/>
    <w:rsid w:val="00500752"/>
    <w:rsid w:val="00500FD5"/>
    <w:rsid w:val="00501E23"/>
    <w:rsid w:val="0050204A"/>
    <w:rsid w:val="005020BA"/>
    <w:rsid w:val="0050288F"/>
    <w:rsid w:val="00502EC6"/>
    <w:rsid w:val="0050577E"/>
    <w:rsid w:val="0050685F"/>
    <w:rsid w:val="00506D09"/>
    <w:rsid w:val="00510DFE"/>
    <w:rsid w:val="0051180D"/>
    <w:rsid w:val="005142E1"/>
    <w:rsid w:val="00514373"/>
    <w:rsid w:val="00514A80"/>
    <w:rsid w:val="00515B79"/>
    <w:rsid w:val="00515CB7"/>
    <w:rsid w:val="00517EEC"/>
    <w:rsid w:val="00520865"/>
    <w:rsid w:val="00520B70"/>
    <w:rsid w:val="00521390"/>
    <w:rsid w:val="00521573"/>
    <w:rsid w:val="0052161D"/>
    <w:rsid w:val="0052320C"/>
    <w:rsid w:val="005259D2"/>
    <w:rsid w:val="00525CB1"/>
    <w:rsid w:val="00526CAE"/>
    <w:rsid w:val="00530C3F"/>
    <w:rsid w:val="00541139"/>
    <w:rsid w:val="00541F83"/>
    <w:rsid w:val="00542584"/>
    <w:rsid w:val="005438B6"/>
    <w:rsid w:val="005449ED"/>
    <w:rsid w:val="00546712"/>
    <w:rsid w:val="00550149"/>
    <w:rsid w:val="005548EB"/>
    <w:rsid w:val="00554EBF"/>
    <w:rsid w:val="00554F04"/>
    <w:rsid w:val="00555342"/>
    <w:rsid w:val="00555664"/>
    <w:rsid w:val="00556DD1"/>
    <w:rsid w:val="005570E8"/>
    <w:rsid w:val="005572AC"/>
    <w:rsid w:val="00560C98"/>
    <w:rsid w:val="00561D04"/>
    <w:rsid w:val="005624A6"/>
    <w:rsid w:val="00562510"/>
    <w:rsid w:val="00565CB3"/>
    <w:rsid w:val="00566F4F"/>
    <w:rsid w:val="00572AEB"/>
    <w:rsid w:val="00573EE0"/>
    <w:rsid w:val="005745F2"/>
    <w:rsid w:val="005748EC"/>
    <w:rsid w:val="00575DC3"/>
    <w:rsid w:val="005762F6"/>
    <w:rsid w:val="00577300"/>
    <w:rsid w:val="0058022D"/>
    <w:rsid w:val="0058114A"/>
    <w:rsid w:val="00582C03"/>
    <w:rsid w:val="005868C5"/>
    <w:rsid w:val="005874C4"/>
    <w:rsid w:val="00587EB2"/>
    <w:rsid w:val="005917A1"/>
    <w:rsid w:val="00592750"/>
    <w:rsid w:val="005A2A4A"/>
    <w:rsid w:val="005A3969"/>
    <w:rsid w:val="005A50EB"/>
    <w:rsid w:val="005A5DBF"/>
    <w:rsid w:val="005A619F"/>
    <w:rsid w:val="005B0481"/>
    <w:rsid w:val="005B0A30"/>
    <w:rsid w:val="005B0BA9"/>
    <w:rsid w:val="005B187A"/>
    <w:rsid w:val="005B40CC"/>
    <w:rsid w:val="005B4C00"/>
    <w:rsid w:val="005B535D"/>
    <w:rsid w:val="005C063E"/>
    <w:rsid w:val="005C1B97"/>
    <w:rsid w:val="005C1F7C"/>
    <w:rsid w:val="005C2AAF"/>
    <w:rsid w:val="005C31B7"/>
    <w:rsid w:val="005C3271"/>
    <w:rsid w:val="005C3F62"/>
    <w:rsid w:val="005C3F64"/>
    <w:rsid w:val="005C4FB7"/>
    <w:rsid w:val="005C5109"/>
    <w:rsid w:val="005C5B1E"/>
    <w:rsid w:val="005C7796"/>
    <w:rsid w:val="005D0716"/>
    <w:rsid w:val="005D1915"/>
    <w:rsid w:val="005D24C1"/>
    <w:rsid w:val="005D252B"/>
    <w:rsid w:val="005D260F"/>
    <w:rsid w:val="005D319D"/>
    <w:rsid w:val="005D3CDB"/>
    <w:rsid w:val="005D5369"/>
    <w:rsid w:val="005D7195"/>
    <w:rsid w:val="005E2CE8"/>
    <w:rsid w:val="005E2E53"/>
    <w:rsid w:val="005E33CF"/>
    <w:rsid w:val="005E4392"/>
    <w:rsid w:val="005E4A47"/>
    <w:rsid w:val="005E5091"/>
    <w:rsid w:val="005E6C94"/>
    <w:rsid w:val="005E7604"/>
    <w:rsid w:val="005F02A7"/>
    <w:rsid w:val="005F0A18"/>
    <w:rsid w:val="005F119B"/>
    <w:rsid w:val="005F381C"/>
    <w:rsid w:val="005F3C28"/>
    <w:rsid w:val="005F46EC"/>
    <w:rsid w:val="005F4EB3"/>
    <w:rsid w:val="005F51CD"/>
    <w:rsid w:val="005F570E"/>
    <w:rsid w:val="005F6B23"/>
    <w:rsid w:val="005F6B54"/>
    <w:rsid w:val="005F6E47"/>
    <w:rsid w:val="00601C99"/>
    <w:rsid w:val="00603D7C"/>
    <w:rsid w:val="00606E76"/>
    <w:rsid w:val="00610AB4"/>
    <w:rsid w:val="00610D51"/>
    <w:rsid w:val="00610DFB"/>
    <w:rsid w:val="00613740"/>
    <w:rsid w:val="00613D52"/>
    <w:rsid w:val="00613DDA"/>
    <w:rsid w:val="00613F94"/>
    <w:rsid w:val="00614186"/>
    <w:rsid w:val="006149E3"/>
    <w:rsid w:val="0061749A"/>
    <w:rsid w:val="006202AA"/>
    <w:rsid w:val="006219E9"/>
    <w:rsid w:val="0062343B"/>
    <w:rsid w:val="00626515"/>
    <w:rsid w:val="00626EB1"/>
    <w:rsid w:val="00627F4C"/>
    <w:rsid w:val="006325C9"/>
    <w:rsid w:val="0064029A"/>
    <w:rsid w:val="006403EA"/>
    <w:rsid w:val="00642B12"/>
    <w:rsid w:val="0064439B"/>
    <w:rsid w:val="00644678"/>
    <w:rsid w:val="00645040"/>
    <w:rsid w:val="00645E95"/>
    <w:rsid w:val="00647EBC"/>
    <w:rsid w:val="0065004D"/>
    <w:rsid w:val="006514E3"/>
    <w:rsid w:val="00652220"/>
    <w:rsid w:val="0065443A"/>
    <w:rsid w:val="00654490"/>
    <w:rsid w:val="00654CD6"/>
    <w:rsid w:val="00655E2E"/>
    <w:rsid w:val="0066063B"/>
    <w:rsid w:val="00662664"/>
    <w:rsid w:val="00666427"/>
    <w:rsid w:val="00666A6C"/>
    <w:rsid w:val="00667E85"/>
    <w:rsid w:val="00670054"/>
    <w:rsid w:val="0067312E"/>
    <w:rsid w:val="00673D14"/>
    <w:rsid w:val="00674A0B"/>
    <w:rsid w:val="00674B98"/>
    <w:rsid w:val="0067554F"/>
    <w:rsid w:val="0067607C"/>
    <w:rsid w:val="006765C7"/>
    <w:rsid w:val="00677275"/>
    <w:rsid w:val="0068186B"/>
    <w:rsid w:val="006819C2"/>
    <w:rsid w:val="00682A34"/>
    <w:rsid w:val="00683001"/>
    <w:rsid w:val="006834A1"/>
    <w:rsid w:val="006839C5"/>
    <w:rsid w:val="00683ADF"/>
    <w:rsid w:val="00683CA9"/>
    <w:rsid w:val="00686C47"/>
    <w:rsid w:val="00686FF3"/>
    <w:rsid w:val="00690200"/>
    <w:rsid w:val="00690AE7"/>
    <w:rsid w:val="00691594"/>
    <w:rsid w:val="00691CCE"/>
    <w:rsid w:val="00691FE0"/>
    <w:rsid w:val="00692862"/>
    <w:rsid w:val="00692A9E"/>
    <w:rsid w:val="00694A62"/>
    <w:rsid w:val="00696451"/>
    <w:rsid w:val="00696644"/>
    <w:rsid w:val="0069760C"/>
    <w:rsid w:val="006A0288"/>
    <w:rsid w:val="006A0718"/>
    <w:rsid w:val="006A0AA9"/>
    <w:rsid w:val="006A170D"/>
    <w:rsid w:val="006A345F"/>
    <w:rsid w:val="006A3FCA"/>
    <w:rsid w:val="006A465A"/>
    <w:rsid w:val="006A511F"/>
    <w:rsid w:val="006A528F"/>
    <w:rsid w:val="006A5DE4"/>
    <w:rsid w:val="006B0D66"/>
    <w:rsid w:val="006B29FA"/>
    <w:rsid w:val="006B2C5D"/>
    <w:rsid w:val="006B64CA"/>
    <w:rsid w:val="006B79F5"/>
    <w:rsid w:val="006C0A2D"/>
    <w:rsid w:val="006C1A1E"/>
    <w:rsid w:val="006C265A"/>
    <w:rsid w:val="006C32C5"/>
    <w:rsid w:val="006C43B0"/>
    <w:rsid w:val="006C4E78"/>
    <w:rsid w:val="006C5DA1"/>
    <w:rsid w:val="006D03F7"/>
    <w:rsid w:val="006D0633"/>
    <w:rsid w:val="006D18F8"/>
    <w:rsid w:val="006D2C9A"/>
    <w:rsid w:val="006D4B47"/>
    <w:rsid w:val="006D5214"/>
    <w:rsid w:val="006D6416"/>
    <w:rsid w:val="006D67F3"/>
    <w:rsid w:val="006E388F"/>
    <w:rsid w:val="006E67D6"/>
    <w:rsid w:val="006F168B"/>
    <w:rsid w:val="006F57CD"/>
    <w:rsid w:val="006F5F39"/>
    <w:rsid w:val="006F6A0B"/>
    <w:rsid w:val="006F7B44"/>
    <w:rsid w:val="00701C47"/>
    <w:rsid w:val="00702740"/>
    <w:rsid w:val="00703805"/>
    <w:rsid w:val="00704DE7"/>
    <w:rsid w:val="00704F06"/>
    <w:rsid w:val="00705A17"/>
    <w:rsid w:val="00705C67"/>
    <w:rsid w:val="00706D02"/>
    <w:rsid w:val="00707719"/>
    <w:rsid w:val="00707E05"/>
    <w:rsid w:val="00710672"/>
    <w:rsid w:val="0071515A"/>
    <w:rsid w:val="00715282"/>
    <w:rsid w:val="00716A24"/>
    <w:rsid w:val="0072003A"/>
    <w:rsid w:val="0072053A"/>
    <w:rsid w:val="00720738"/>
    <w:rsid w:val="00720CE5"/>
    <w:rsid w:val="00720D07"/>
    <w:rsid w:val="0072359F"/>
    <w:rsid w:val="007244D2"/>
    <w:rsid w:val="00727396"/>
    <w:rsid w:val="007275E0"/>
    <w:rsid w:val="00730859"/>
    <w:rsid w:val="007318A9"/>
    <w:rsid w:val="00731A79"/>
    <w:rsid w:val="00741A0C"/>
    <w:rsid w:val="00741F42"/>
    <w:rsid w:val="00745A1A"/>
    <w:rsid w:val="007463DA"/>
    <w:rsid w:val="00746524"/>
    <w:rsid w:val="00746803"/>
    <w:rsid w:val="00746F39"/>
    <w:rsid w:val="00746F70"/>
    <w:rsid w:val="007479E7"/>
    <w:rsid w:val="00750B38"/>
    <w:rsid w:val="0075115A"/>
    <w:rsid w:val="007514C0"/>
    <w:rsid w:val="00752C9E"/>
    <w:rsid w:val="00753681"/>
    <w:rsid w:val="00753B6A"/>
    <w:rsid w:val="00754D9D"/>
    <w:rsid w:val="007554A3"/>
    <w:rsid w:val="0076011F"/>
    <w:rsid w:val="00762E9F"/>
    <w:rsid w:val="00763050"/>
    <w:rsid w:val="00765BAD"/>
    <w:rsid w:val="00766768"/>
    <w:rsid w:val="00766EB3"/>
    <w:rsid w:val="00766EC1"/>
    <w:rsid w:val="0077131C"/>
    <w:rsid w:val="0077309F"/>
    <w:rsid w:val="00774C16"/>
    <w:rsid w:val="007758DC"/>
    <w:rsid w:val="00775F12"/>
    <w:rsid w:val="007772F9"/>
    <w:rsid w:val="00777D38"/>
    <w:rsid w:val="00777D56"/>
    <w:rsid w:val="00783094"/>
    <w:rsid w:val="00783CEA"/>
    <w:rsid w:val="00784F1A"/>
    <w:rsid w:val="00787B3F"/>
    <w:rsid w:val="00790FD2"/>
    <w:rsid w:val="00791812"/>
    <w:rsid w:val="00793DF5"/>
    <w:rsid w:val="0079664E"/>
    <w:rsid w:val="00796731"/>
    <w:rsid w:val="007A0CA5"/>
    <w:rsid w:val="007A1222"/>
    <w:rsid w:val="007A15B0"/>
    <w:rsid w:val="007A194F"/>
    <w:rsid w:val="007A1AFF"/>
    <w:rsid w:val="007A1F09"/>
    <w:rsid w:val="007A2960"/>
    <w:rsid w:val="007A3432"/>
    <w:rsid w:val="007A34B9"/>
    <w:rsid w:val="007A4D9C"/>
    <w:rsid w:val="007A572C"/>
    <w:rsid w:val="007A5ADE"/>
    <w:rsid w:val="007A5FBD"/>
    <w:rsid w:val="007A70CA"/>
    <w:rsid w:val="007A7D3B"/>
    <w:rsid w:val="007B0523"/>
    <w:rsid w:val="007B0AA6"/>
    <w:rsid w:val="007B0C58"/>
    <w:rsid w:val="007B1DBE"/>
    <w:rsid w:val="007B4080"/>
    <w:rsid w:val="007B613D"/>
    <w:rsid w:val="007B7068"/>
    <w:rsid w:val="007C00AE"/>
    <w:rsid w:val="007C0900"/>
    <w:rsid w:val="007C28C9"/>
    <w:rsid w:val="007C63E1"/>
    <w:rsid w:val="007C6D71"/>
    <w:rsid w:val="007C70CA"/>
    <w:rsid w:val="007C7F35"/>
    <w:rsid w:val="007D0207"/>
    <w:rsid w:val="007D078B"/>
    <w:rsid w:val="007D1A76"/>
    <w:rsid w:val="007D24CC"/>
    <w:rsid w:val="007D268F"/>
    <w:rsid w:val="007D307E"/>
    <w:rsid w:val="007D3379"/>
    <w:rsid w:val="007D36A7"/>
    <w:rsid w:val="007D4323"/>
    <w:rsid w:val="007D4A59"/>
    <w:rsid w:val="007D6DC8"/>
    <w:rsid w:val="007D70B2"/>
    <w:rsid w:val="007D7125"/>
    <w:rsid w:val="007D7DA4"/>
    <w:rsid w:val="007E27F3"/>
    <w:rsid w:val="007E3A75"/>
    <w:rsid w:val="007E6856"/>
    <w:rsid w:val="007E710E"/>
    <w:rsid w:val="007E7DA2"/>
    <w:rsid w:val="007F03DD"/>
    <w:rsid w:val="007F0809"/>
    <w:rsid w:val="007F10F7"/>
    <w:rsid w:val="007F1C65"/>
    <w:rsid w:val="007F2C3E"/>
    <w:rsid w:val="007F36C7"/>
    <w:rsid w:val="00801A82"/>
    <w:rsid w:val="0080351F"/>
    <w:rsid w:val="00810A74"/>
    <w:rsid w:val="00811F66"/>
    <w:rsid w:val="00813E8D"/>
    <w:rsid w:val="00813E92"/>
    <w:rsid w:val="0081410D"/>
    <w:rsid w:val="008156F0"/>
    <w:rsid w:val="00815A39"/>
    <w:rsid w:val="00815D19"/>
    <w:rsid w:val="00815DA0"/>
    <w:rsid w:val="00816766"/>
    <w:rsid w:val="00820C9C"/>
    <w:rsid w:val="008219E9"/>
    <w:rsid w:val="00821C4E"/>
    <w:rsid w:val="008230ED"/>
    <w:rsid w:val="0082340A"/>
    <w:rsid w:val="008247B1"/>
    <w:rsid w:val="00824F79"/>
    <w:rsid w:val="00825E1F"/>
    <w:rsid w:val="00826B5D"/>
    <w:rsid w:val="0083102D"/>
    <w:rsid w:val="00832626"/>
    <w:rsid w:val="0083273B"/>
    <w:rsid w:val="00832D0C"/>
    <w:rsid w:val="0083351D"/>
    <w:rsid w:val="008346F0"/>
    <w:rsid w:val="00834E09"/>
    <w:rsid w:val="00834ED6"/>
    <w:rsid w:val="00834FA8"/>
    <w:rsid w:val="0083749A"/>
    <w:rsid w:val="00840D72"/>
    <w:rsid w:val="00841451"/>
    <w:rsid w:val="00841CB1"/>
    <w:rsid w:val="008432F1"/>
    <w:rsid w:val="00847453"/>
    <w:rsid w:val="008506C0"/>
    <w:rsid w:val="008511FE"/>
    <w:rsid w:val="00851B80"/>
    <w:rsid w:val="00852A89"/>
    <w:rsid w:val="00852A98"/>
    <w:rsid w:val="00852E90"/>
    <w:rsid w:val="00852F94"/>
    <w:rsid w:val="00853121"/>
    <w:rsid w:val="0085358D"/>
    <w:rsid w:val="008602FF"/>
    <w:rsid w:val="00864A06"/>
    <w:rsid w:val="00864E7E"/>
    <w:rsid w:val="008662BF"/>
    <w:rsid w:val="008674E8"/>
    <w:rsid w:val="008709B1"/>
    <w:rsid w:val="00871200"/>
    <w:rsid w:val="00872177"/>
    <w:rsid w:val="00873EDA"/>
    <w:rsid w:val="00875510"/>
    <w:rsid w:val="008755F0"/>
    <w:rsid w:val="0087653B"/>
    <w:rsid w:val="0088006F"/>
    <w:rsid w:val="00881EF8"/>
    <w:rsid w:val="008822A0"/>
    <w:rsid w:val="00883A8E"/>
    <w:rsid w:val="00885054"/>
    <w:rsid w:val="008855CF"/>
    <w:rsid w:val="008919D0"/>
    <w:rsid w:val="00891AEF"/>
    <w:rsid w:val="00891D3D"/>
    <w:rsid w:val="00891D4D"/>
    <w:rsid w:val="008923C3"/>
    <w:rsid w:val="00893CF8"/>
    <w:rsid w:val="00893F51"/>
    <w:rsid w:val="00896570"/>
    <w:rsid w:val="008A035C"/>
    <w:rsid w:val="008A2931"/>
    <w:rsid w:val="008A36E3"/>
    <w:rsid w:val="008A3E6A"/>
    <w:rsid w:val="008A5A39"/>
    <w:rsid w:val="008B0867"/>
    <w:rsid w:val="008B1B89"/>
    <w:rsid w:val="008B3863"/>
    <w:rsid w:val="008B6793"/>
    <w:rsid w:val="008C0F71"/>
    <w:rsid w:val="008C1BA1"/>
    <w:rsid w:val="008C27E0"/>
    <w:rsid w:val="008C58CB"/>
    <w:rsid w:val="008C5DEB"/>
    <w:rsid w:val="008C6776"/>
    <w:rsid w:val="008D10F2"/>
    <w:rsid w:val="008D2CEF"/>
    <w:rsid w:val="008D36D0"/>
    <w:rsid w:val="008D39B2"/>
    <w:rsid w:val="008D498D"/>
    <w:rsid w:val="008D50F9"/>
    <w:rsid w:val="008D5212"/>
    <w:rsid w:val="008D5B4C"/>
    <w:rsid w:val="008D5F00"/>
    <w:rsid w:val="008D637F"/>
    <w:rsid w:val="008E346D"/>
    <w:rsid w:val="008E38DF"/>
    <w:rsid w:val="008E3B41"/>
    <w:rsid w:val="008E3DF5"/>
    <w:rsid w:val="008E5158"/>
    <w:rsid w:val="008E5BF5"/>
    <w:rsid w:val="008F07A3"/>
    <w:rsid w:val="008F188C"/>
    <w:rsid w:val="008F20B0"/>
    <w:rsid w:val="008F2E47"/>
    <w:rsid w:val="008F6955"/>
    <w:rsid w:val="008F7C14"/>
    <w:rsid w:val="009000E2"/>
    <w:rsid w:val="0090021F"/>
    <w:rsid w:val="0090037E"/>
    <w:rsid w:val="00900FB2"/>
    <w:rsid w:val="00904B14"/>
    <w:rsid w:val="00905DCE"/>
    <w:rsid w:val="009066B3"/>
    <w:rsid w:val="00906867"/>
    <w:rsid w:val="0090691A"/>
    <w:rsid w:val="009074E8"/>
    <w:rsid w:val="0090752A"/>
    <w:rsid w:val="00907977"/>
    <w:rsid w:val="00910D5A"/>
    <w:rsid w:val="009115FC"/>
    <w:rsid w:val="00911CA4"/>
    <w:rsid w:val="00912C04"/>
    <w:rsid w:val="009135FA"/>
    <w:rsid w:val="00913763"/>
    <w:rsid w:val="0091475F"/>
    <w:rsid w:val="0091584E"/>
    <w:rsid w:val="00915A69"/>
    <w:rsid w:val="009165C2"/>
    <w:rsid w:val="00920DE1"/>
    <w:rsid w:val="00920DE8"/>
    <w:rsid w:val="009211B2"/>
    <w:rsid w:val="00924982"/>
    <w:rsid w:val="00924F70"/>
    <w:rsid w:val="00931051"/>
    <w:rsid w:val="0093243C"/>
    <w:rsid w:val="00932C44"/>
    <w:rsid w:val="009341DA"/>
    <w:rsid w:val="00935B0A"/>
    <w:rsid w:val="0093719F"/>
    <w:rsid w:val="00937EC1"/>
    <w:rsid w:val="009404AC"/>
    <w:rsid w:val="009406D4"/>
    <w:rsid w:val="00941111"/>
    <w:rsid w:val="00941178"/>
    <w:rsid w:val="00941EBC"/>
    <w:rsid w:val="00942012"/>
    <w:rsid w:val="0094221B"/>
    <w:rsid w:val="00943783"/>
    <w:rsid w:val="00944C7D"/>
    <w:rsid w:val="009465FA"/>
    <w:rsid w:val="0094753B"/>
    <w:rsid w:val="009509E2"/>
    <w:rsid w:val="00950D4F"/>
    <w:rsid w:val="009529D0"/>
    <w:rsid w:val="009533F3"/>
    <w:rsid w:val="009550DE"/>
    <w:rsid w:val="00955BC0"/>
    <w:rsid w:val="0095608E"/>
    <w:rsid w:val="009577E5"/>
    <w:rsid w:val="0096076F"/>
    <w:rsid w:val="0096494F"/>
    <w:rsid w:val="00964EF2"/>
    <w:rsid w:val="009665E4"/>
    <w:rsid w:val="00967D19"/>
    <w:rsid w:val="00967F5C"/>
    <w:rsid w:val="00972119"/>
    <w:rsid w:val="0097337E"/>
    <w:rsid w:val="009741E3"/>
    <w:rsid w:val="00980007"/>
    <w:rsid w:val="00986693"/>
    <w:rsid w:val="009870D2"/>
    <w:rsid w:val="00987B95"/>
    <w:rsid w:val="0099073A"/>
    <w:rsid w:val="00990B7B"/>
    <w:rsid w:val="00991505"/>
    <w:rsid w:val="00993D42"/>
    <w:rsid w:val="00994266"/>
    <w:rsid w:val="00994D82"/>
    <w:rsid w:val="009959CC"/>
    <w:rsid w:val="00996AB7"/>
    <w:rsid w:val="00996B72"/>
    <w:rsid w:val="00997604"/>
    <w:rsid w:val="009976A3"/>
    <w:rsid w:val="00997C1D"/>
    <w:rsid w:val="009A0C8A"/>
    <w:rsid w:val="009A2064"/>
    <w:rsid w:val="009A3A83"/>
    <w:rsid w:val="009A4BFD"/>
    <w:rsid w:val="009A4C64"/>
    <w:rsid w:val="009A4CC8"/>
    <w:rsid w:val="009A6342"/>
    <w:rsid w:val="009A6F4D"/>
    <w:rsid w:val="009B1CCE"/>
    <w:rsid w:val="009B1D90"/>
    <w:rsid w:val="009B24AE"/>
    <w:rsid w:val="009B3416"/>
    <w:rsid w:val="009B7977"/>
    <w:rsid w:val="009B7A5A"/>
    <w:rsid w:val="009B7B30"/>
    <w:rsid w:val="009C142C"/>
    <w:rsid w:val="009C20C7"/>
    <w:rsid w:val="009C32F3"/>
    <w:rsid w:val="009C364B"/>
    <w:rsid w:val="009C42CD"/>
    <w:rsid w:val="009C651C"/>
    <w:rsid w:val="009D0F83"/>
    <w:rsid w:val="009D14EC"/>
    <w:rsid w:val="009D2FA9"/>
    <w:rsid w:val="009D34BF"/>
    <w:rsid w:val="009E1D81"/>
    <w:rsid w:val="009E341A"/>
    <w:rsid w:val="009E362D"/>
    <w:rsid w:val="009E4414"/>
    <w:rsid w:val="009E4F8F"/>
    <w:rsid w:val="009E699F"/>
    <w:rsid w:val="009E6A7A"/>
    <w:rsid w:val="009F031D"/>
    <w:rsid w:val="009F104E"/>
    <w:rsid w:val="009F1099"/>
    <w:rsid w:val="009F2680"/>
    <w:rsid w:val="009F26C8"/>
    <w:rsid w:val="009F28FE"/>
    <w:rsid w:val="009F2E22"/>
    <w:rsid w:val="009F32C4"/>
    <w:rsid w:val="009F39A2"/>
    <w:rsid w:val="009F3E44"/>
    <w:rsid w:val="009F5D68"/>
    <w:rsid w:val="009F672A"/>
    <w:rsid w:val="009F77B0"/>
    <w:rsid w:val="00A00881"/>
    <w:rsid w:val="00A024B0"/>
    <w:rsid w:val="00A027BE"/>
    <w:rsid w:val="00A028C4"/>
    <w:rsid w:val="00A029BA"/>
    <w:rsid w:val="00A04F34"/>
    <w:rsid w:val="00A05047"/>
    <w:rsid w:val="00A07E80"/>
    <w:rsid w:val="00A122F3"/>
    <w:rsid w:val="00A12594"/>
    <w:rsid w:val="00A130B3"/>
    <w:rsid w:val="00A14905"/>
    <w:rsid w:val="00A15032"/>
    <w:rsid w:val="00A15B68"/>
    <w:rsid w:val="00A17067"/>
    <w:rsid w:val="00A179B1"/>
    <w:rsid w:val="00A2075A"/>
    <w:rsid w:val="00A207EF"/>
    <w:rsid w:val="00A209A6"/>
    <w:rsid w:val="00A2158E"/>
    <w:rsid w:val="00A2339D"/>
    <w:rsid w:val="00A241C8"/>
    <w:rsid w:val="00A25BF6"/>
    <w:rsid w:val="00A25DE3"/>
    <w:rsid w:val="00A27281"/>
    <w:rsid w:val="00A27614"/>
    <w:rsid w:val="00A30055"/>
    <w:rsid w:val="00A308CE"/>
    <w:rsid w:val="00A31B36"/>
    <w:rsid w:val="00A31DEF"/>
    <w:rsid w:val="00A32BF0"/>
    <w:rsid w:val="00A32F99"/>
    <w:rsid w:val="00A34282"/>
    <w:rsid w:val="00A34AE0"/>
    <w:rsid w:val="00A358BD"/>
    <w:rsid w:val="00A37E6E"/>
    <w:rsid w:val="00A37F71"/>
    <w:rsid w:val="00A40304"/>
    <w:rsid w:val="00A40D23"/>
    <w:rsid w:val="00A4173A"/>
    <w:rsid w:val="00A4222D"/>
    <w:rsid w:val="00A43EBA"/>
    <w:rsid w:val="00A444D4"/>
    <w:rsid w:val="00A471F7"/>
    <w:rsid w:val="00A511F4"/>
    <w:rsid w:val="00A512F8"/>
    <w:rsid w:val="00A5195F"/>
    <w:rsid w:val="00A51BA5"/>
    <w:rsid w:val="00A51E1A"/>
    <w:rsid w:val="00A52740"/>
    <w:rsid w:val="00A534AA"/>
    <w:rsid w:val="00A54747"/>
    <w:rsid w:val="00A62978"/>
    <w:rsid w:val="00A65D1D"/>
    <w:rsid w:val="00A66647"/>
    <w:rsid w:val="00A67810"/>
    <w:rsid w:val="00A67A06"/>
    <w:rsid w:val="00A70445"/>
    <w:rsid w:val="00A71537"/>
    <w:rsid w:val="00A72EDE"/>
    <w:rsid w:val="00A74F3F"/>
    <w:rsid w:val="00A76A99"/>
    <w:rsid w:val="00A772F1"/>
    <w:rsid w:val="00A77699"/>
    <w:rsid w:val="00A77A79"/>
    <w:rsid w:val="00A81AF8"/>
    <w:rsid w:val="00A85734"/>
    <w:rsid w:val="00A8757E"/>
    <w:rsid w:val="00A90D2D"/>
    <w:rsid w:val="00A92212"/>
    <w:rsid w:val="00A948B3"/>
    <w:rsid w:val="00A9652D"/>
    <w:rsid w:val="00A97CA7"/>
    <w:rsid w:val="00AA13D0"/>
    <w:rsid w:val="00AA287B"/>
    <w:rsid w:val="00AA28B2"/>
    <w:rsid w:val="00AA29DD"/>
    <w:rsid w:val="00AA33BD"/>
    <w:rsid w:val="00AA37AA"/>
    <w:rsid w:val="00AA5198"/>
    <w:rsid w:val="00AA73D8"/>
    <w:rsid w:val="00AB078F"/>
    <w:rsid w:val="00AB1991"/>
    <w:rsid w:val="00AB19FE"/>
    <w:rsid w:val="00AB267C"/>
    <w:rsid w:val="00AB315A"/>
    <w:rsid w:val="00AB3E22"/>
    <w:rsid w:val="00AB5374"/>
    <w:rsid w:val="00AB5526"/>
    <w:rsid w:val="00AB5CFA"/>
    <w:rsid w:val="00AB7E9A"/>
    <w:rsid w:val="00AC1B38"/>
    <w:rsid w:val="00AC233D"/>
    <w:rsid w:val="00AC25D9"/>
    <w:rsid w:val="00AC4770"/>
    <w:rsid w:val="00AC5A57"/>
    <w:rsid w:val="00AC6ADF"/>
    <w:rsid w:val="00AC7164"/>
    <w:rsid w:val="00AC7174"/>
    <w:rsid w:val="00AC7B2B"/>
    <w:rsid w:val="00AD0136"/>
    <w:rsid w:val="00AD1A81"/>
    <w:rsid w:val="00AD301A"/>
    <w:rsid w:val="00AD3236"/>
    <w:rsid w:val="00AD382F"/>
    <w:rsid w:val="00AD4037"/>
    <w:rsid w:val="00AD495D"/>
    <w:rsid w:val="00AD4E06"/>
    <w:rsid w:val="00AD73A2"/>
    <w:rsid w:val="00AD7E9B"/>
    <w:rsid w:val="00AE1DA1"/>
    <w:rsid w:val="00AE493B"/>
    <w:rsid w:val="00AE7958"/>
    <w:rsid w:val="00AE7B13"/>
    <w:rsid w:val="00AF0EA9"/>
    <w:rsid w:val="00AF1CD1"/>
    <w:rsid w:val="00AF2FBC"/>
    <w:rsid w:val="00AF51F8"/>
    <w:rsid w:val="00AF63D2"/>
    <w:rsid w:val="00AF74DF"/>
    <w:rsid w:val="00B01299"/>
    <w:rsid w:val="00B01902"/>
    <w:rsid w:val="00B02A80"/>
    <w:rsid w:val="00B046BA"/>
    <w:rsid w:val="00B04D1B"/>
    <w:rsid w:val="00B06CA6"/>
    <w:rsid w:val="00B07714"/>
    <w:rsid w:val="00B10AE9"/>
    <w:rsid w:val="00B11124"/>
    <w:rsid w:val="00B11175"/>
    <w:rsid w:val="00B11638"/>
    <w:rsid w:val="00B12AAD"/>
    <w:rsid w:val="00B13795"/>
    <w:rsid w:val="00B150CE"/>
    <w:rsid w:val="00B1668C"/>
    <w:rsid w:val="00B17C74"/>
    <w:rsid w:val="00B17CAB"/>
    <w:rsid w:val="00B17CD7"/>
    <w:rsid w:val="00B20F2B"/>
    <w:rsid w:val="00B227FB"/>
    <w:rsid w:val="00B22F86"/>
    <w:rsid w:val="00B2473B"/>
    <w:rsid w:val="00B32DC3"/>
    <w:rsid w:val="00B32E26"/>
    <w:rsid w:val="00B365E9"/>
    <w:rsid w:val="00B36E90"/>
    <w:rsid w:val="00B36F22"/>
    <w:rsid w:val="00B371DF"/>
    <w:rsid w:val="00B37AD9"/>
    <w:rsid w:val="00B40507"/>
    <w:rsid w:val="00B40F7A"/>
    <w:rsid w:val="00B452F1"/>
    <w:rsid w:val="00B460C4"/>
    <w:rsid w:val="00B4681E"/>
    <w:rsid w:val="00B46F85"/>
    <w:rsid w:val="00B47E15"/>
    <w:rsid w:val="00B47F78"/>
    <w:rsid w:val="00B520E0"/>
    <w:rsid w:val="00B53497"/>
    <w:rsid w:val="00B534FF"/>
    <w:rsid w:val="00B557A6"/>
    <w:rsid w:val="00B5607C"/>
    <w:rsid w:val="00B5613D"/>
    <w:rsid w:val="00B6107B"/>
    <w:rsid w:val="00B61F09"/>
    <w:rsid w:val="00B62027"/>
    <w:rsid w:val="00B62D0E"/>
    <w:rsid w:val="00B65F1F"/>
    <w:rsid w:val="00B65FED"/>
    <w:rsid w:val="00B6612A"/>
    <w:rsid w:val="00B670EC"/>
    <w:rsid w:val="00B67E3A"/>
    <w:rsid w:val="00B707C0"/>
    <w:rsid w:val="00B73161"/>
    <w:rsid w:val="00B74B3E"/>
    <w:rsid w:val="00B76117"/>
    <w:rsid w:val="00B76CD2"/>
    <w:rsid w:val="00B76D1A"/>
    <w:rsid w:val="00B774A8"/>
    <w:rsid w:val="00B80801"/>
    <w:rsid w:val="00B81762"/>
    <w:rsid w:val="00B8338E"/>
    <w:rsid w:val="00B850E1"/>
    <w:rsid w:val="00B852CE"/>
    <w:rsid w:val="00B869E0"/>
    <w:rsid w:val="00B86BCC"/>
    <w:rsid w:val="00B87D28"/>
    <w:rsid w:val="00B91F22"/>
    <w:rsid w:val="00B9356C"/>
    <w:rsid w:val="00B93720"/>
    <w:rsid w:val="00B950E5"/>
    <w:rsid w:val="00B96695"/>
    <w:rsid w:val="00B97462"/>
    <w:rsid w:val="00BA0545"/>
    <w:rsid w:val="00BA0A14"/>
    <w:rsid w:val="00BA147B"/>
    <w:rsid w:val="00BA3057"/>
    <w:rsid w:val="00BA6692"/>
    <w:rsid w:val="00BA7C6E"/>
    <w:rsid w:val="00BB0C4D"/>
    <w:rsid w:val="00BB0F68"/>
    <w:rsid w:val="00BB0FB2"/>
    <w:rsid w:val="00BB1571"/>
    <w:rsid w:val="00BB1DE5"/>
    <w:rsid w:val="00BB5137"/>
    <w:rsid w:val="00BB5259"/>
    <w:rsid w:val="00BB621B"/>
    <w:rsid w:val="00BB7228"/>
    <w:rsid w:val="00BC020C"/>
    <w:rsid w:val="00BC2E11"/>
    <w:rsid w:val="00BC433E"/>
    <w:rsid w:val="00BC562E"/>
    <w:rsid w:val="00BC5A2F"/>
    <w:rsid w:val="00BC67E7"/>
    <w:rsid w:val="00BD0E78"/>
    <w:rsid w:val="00BD1B1F"/>
    <w:rsid w:val="00BD2656"/>
    <w:rsid w:val="00BD4815"/>
    <w:rsid w:val="00BD5DF5"/>
    <w:rsid w:val="00BD685B"/>
    <w:rsid w:val="00BE0069"/>
    <w:rsid w:val="00BE1C0E"/>
    <w:rsid w:val="00BE2CBC"/>
    <w:rsid w:val="00BE32ED"/>
    <w:rsid w:val="00BE6212"/>
    <w:rsid w:val="00BE6428"/>
    <w:rsid w:val="00BE6765"/>
    <w:rsid w:val="00BF1336"/>
    <w:rsid w:val="00BF1D8A"/>
    <w:rsid w:val="00BF229D"/>
    <w:rsid w:val="00BF2D45"/>
    <w:rsid w:val="00BF5DA5"/>
    <w:rsid w:val="00BF61CF"/>
    <w:rsid w:val="00BF69BA"/>
    <w:rsid w:val="00C00939"/>
    <w:rsid w:val="00C027DE"/>
    <w:rsid w:val="00C0360E"/>
    <w:rsid w:val="00C03613"/>
    <w:rsid w:val="00C04F01"/>
    <w:rsid w:val="00C05A3D"/>
    <w:rsid w:val="00C0633E"/>
    <w:rsid w:val="00C07555"/>
    <w:rsid w:val="00C076C7"/>
    <w:rsid w:val="00C07E9B"/>
    <w:rsid w:val="00C122AB"/>
    <w:rsid w:val="00C131CD"/>
    <w:rsid w:val="00C13560"/>
    <w:rsid w:val="00C1375F"/>
    <w:rsid w:val="00C149FD"/>
    <w:rsid w:val="00C158AD"/>
    <w:rsid w:val="00C15D79"/>
    <w:rsid w:val="00C1693D"/>
    <w:rsid w:val="00C16D70"/>
    <w:rsid w:val="00C17AC5"/>
    <w:rsid w:val="00C17BE5"/>
    <w:rsid w:val="00C22C2B"/>
    <w:rsid w:val="00C22DBB"/>
    <w:rsid w:val="00C23DF1"/>
    <w:rsid w:val="00C26243"/>
    <w:rsid w:val="00C2792A"/>
    <w:rsid w:val="00C27967"/>
    <w:rsid w:val="00C30688"/>
    <w:rsid w:val="00C31DEC"/>
    <w:rsid w:val="00C320D7"/>
    <w:rsid w:val="00C35A03"/>
    <w:rsid w:val="00C36421"/>
    <w:rsid w:val="00C41D7A"/>
    <w:rsid w:val="00C42668"/>
    <w:rsid w:val="00C434FD"/>
    <w:rsid w:val="00C471D5"/>
    <w:rsid w:val="00C47DA6"/>
    <w:rsid w:val="00C51AE3"/>
    <w:rsid w:val="00C52215"/>
    <w:rsid w:val="00C53242"/>
    <w:rsid w:val="00C55C1A"/>
    <w:rsid w:val="00C55D8C"/>
    <w:rsid w:val="00C55FA0"/>
    <w:rsid w:val="00C5676B"/>
    <w:rsid w:val="00C5699A"/>
    <w:rsid w:val="00C606B8"/>
    <w:rsid w:val="00C61D0F"/>
    <w:rsid w:val="00C6208B"/>
    <w:rsid w:val="00C6293A"/>
    <w:rsid w:val="00C638E0"/>
    <w:rsid w:val="00C641F5"/>
    <w:rsid w:val="00C64EBD"/>
    <w:rsid w:val="00C653E2"/>
    <w:rsid w:val="00C6573F"/>
    <w:rsid w:val="00C6778F"/>
    <w:rsid w:val="00C705D3"/>
    <w:rsid w:val="00C73FC8"/>
    <w:rsid w:val="00C742AE"/>
    <w:rsid w:val="00C745FC"/>
    <w:rsid w:val="00C801CA"/>
    <w:rsid w:val="00C8033E"/>
    <w:rsid w:val="00C809DB"/>
    <w:rsid w:val="00C80E8C"/>
    <w:rsid w:val="00C81608"/>
    <w:rsid w:val="00C818F0"/>
    <w:rsid w:val="00C81F04"/>
    <w:rsid w:val="00C81F99"/>
    <w:rsid w:val="00C84342"/>
    <w:rsid w:val="00C85379"/>
    <w:rsid w:val="00C85E1C"/>
    <w:rsid w:val="00C86A4D"/>
    <w:rsid w:val="00C92291"/>
    <w:rsid w:val="00C9386C"/>
    <w:rsid w:val="00C96A3A"/>
    <w:rsid w:val="00C9733B"/>
    <w:rsid w:val="00C975AF"/>
    <w:rsid w:val="00CA188F"/>
    <w:rsid w:val="00CA28DA"/>
    <w:rsid w:val="00CA3DE9"/>
    <w:rsid w:val="00CA646A"/>
    <w:rsid w:val="00CA6DBF"/>
    <w:rsid w:val="00CA75BA"/>
    <w:rsid w:val="00CA7A6B"/>
    <w:rsid w:val="00CB05DA"/>
    <w:rsid w:val="00CB0A41"/>
    <w:rsid w:val="00CB1915"/>
    <w:rsid w:val="00CB7B84"/>
    <w:rsid w:val="00CC047C"/>
    <w:rsid w:val="00CC079A"/>
    <w:rsid w:val="00CC0959"/>
    <w:rsid w:val="00CC395B"/>
    <w:rsid w:val="00CC4194"/>
    <w:rsid w:val="00CC45C5"/>
    <w:rsid w:val="00CC510B"/>
    <w:rsid w:val="00CC53A3"/>
    <w:rsid w:val="00CC55D0"/>
    <w:rsid w:val="00CC6176"/>
    <w:rsid w:val="00CC7A31"/>
    <w:rsid w:val="00CC7CC8"/>
    <w:rsid w:val="00CD0FD8"/>
    <w:rsid w:val="00CD2F38"/>
    <w:rsid w:val="00CD3040"/>
    <w:rsid w:val="00CD336E"/>
    <w:rsid w:val="00CD3A7D"/>
    <w:rsid w:val="00CD53D3"/>
    <w:rsid w:val="00CD629A"/>
    <w:rsid w:val="00CD7E19"/>
    <w:rsid w:val="00CE000D"/>
    <w:rsid w:val="00CE052D"/>
    <w:rsid w:val="00CE0B97"/>
    <w:rsid w:val="00CE2044"/>
    <w:rsid w:val="00CE2AAA"/>
    <w:rsid w:val="00CE3108"/>
    <w:rsid w:val="00CE3D18"/>
    <w:rsid w:val="00CE4006"/>
    <w:rsid w:val="00CE40D8"/>
    <w:rsid w:val="00CE4167"/>
    <w:rsid w:val="00CE43AB"/>
    <w:rsid w:val="00CE4B06"/>
    <w:rsid w:val="00CE4EFC"/>
    <w:rsid w:val="00CE61AE"/>
    <w:rsid w:val="00CF041B"/>
    <w:rsid w:val="00CF179B"/>
    <w:rsid w:val="00CF26F3"/>
    <w:rsid w:val="00CF48BD"/>
    <w:rsid w:val="00CF5844"/>
    <w:rsid w:val="00D0083B"/>
    <w:rsid w:val="00D01C65"/>
    <w:rsid w:val="00D028FB"/>
    <w:rsid w:val="00D02B65"/>
    <w:rsid w:val="00D03A28"/>
    <w:rsid w:val="00D04667"/>
    <w:rsid w:val="00D04ACB"/>
    <w:rsid w:val="00D04DD9"/>
    <w:rsid w:val="00D0693E"/>
    <w:rsid w:val="00D0762C"/>
    <w:rsid w:val="00D10990"/>
    <w:rsid w:val="00D10C32"/>
    <w:rsid w:val="00D12090"/>
    <w:rsid w:val="00D125A0"/>
    <w:rsid w:val="00D1272A"/>
    <w:rsid w:val="00D12A11"/>
    <w:rsid w:val="00D152F7"/>
    <w:rsid w:val="00D15FE7"/>
    <w:rsid w:val="00D162A7"/>
    <w:rsid w:val="00D16879"/>
    <w:rsid w:val="00D17087"/>
    <w:rsid w:val="00D1741D"/>
    <w:rsid w:val="00D214A1"/>
    <w:rsid w:val="00D21A18"/>
    <w:rsid w:val="00D2200B"/>
    <w:rsid w:val="00D22CBF"/>
    <w:rsid w:val="00D24C01"/>
    <w:rsid w:val="00D24D3E"/>
    <w:rsid w:val="00D24DCB"/>
    <w:rsid w:val="00D258F2"/>
    <w:rsid w:val="00D25ADE"/>
    <w:rsid w:val="00D26BF6"/>
    <w:rsid w:val="00D26C6C"/>
    <w:rsid w:val="00D27529"/>
    <w:rsid w:val="00D27BF7"/>
    <w:rsid w:val="00D31812"/>
    <w:rsid w:val="00D31A0D"/>
    <w:rsid w:val="00D33193"/>
    <w:rsid w:val="00D3383F"/>
    <w:rsid w:val="00D33B23"/>
    <w:rsid w:val="00D36F65"/>
    <w:rsid w:val="00D37265"/>
    <w:rsid w:val="00D3783D"/>
    <w:rsid w:val="00D42A16"/>
    <w:rsid w:val="00D430EC"/>
    <w:rsid w:val="00D431A7"/>
    <w:rsid w:val="00D44AB8"/>
    <w:rsid w:val="00D44D10"/>
    <w:rsid w:val="00D44D9F"/>
    <w:rsid w:val="00D451B9"/>
    <w:rsid w:val="00D45E2E"/>
    <w:rsid w:val="00D47CC2"/>
    <w:rsid w:val="00D47D5C"/>
    <w:rsid w:val="00D51B10"/>
    <w:rsid w:val="00D5204A"/>
    <w:rsid w:val="00D556C2"/>
    <w:rsid w:val="00D5580A"/>
    <w:rsid w:val="00D562F0"/>
    <w:rsid w:val="00D62E90"/>
    <w:rsid w:val="00D62F1F"/>
    <w:rsid w:val="00D63AEA"/>
    <w:rsid w:val="00D64A8F"/>
    <w:rsid w:val="00D656AF"/>
    <w:rsid w:val="00D66A91"/>
    <w:rsid w:val="00D6747E"/>
    <w:rsid w:val="00D70314"/>
    <w:rsid w:val="00D70443"/>
    <w:rsid w:val="00D705FC"/>
    <w:rsid w:val="00D70B9B"/>
    <w:rsid w:val="00D72E9E"/>
    <w:rsid w:val="00D73AB2"/>
    <w:rsid w:val="00D73C52"/>
    <w:rsid w:val="00D74035"/>
    <w:rsid w:val="00D76A6A"/>
    <w:rsid w:val="00D76FE6"/>
    <w:rsid w:val="00D82AFA"/>
    <w:rsid w:val="00D84042"/>
    <w:rsid w:val="00D8531C"/>
    <w:rsid w:val="00D86F83"/>
    <w:rsid w:val="00D87B48"/>
    <w:rsid w:val="00D92CEA"/>
    <w:rsid w:val="00D9362E"/>
    <w:rsid w:val="00D93D0F"/>
    <w:rsid w:val="00D9441B"/>
    <w:rsid w:val="00D953D9"/>
    <w:rsid w:val="00D97488"/>
    <w:rsid w:val="00DA16EA"/>
    <w:rsid w:val="00DB03FB"/>
    <w:rsid w:val="00DB0F70"/>
    <w:rsid w:val="00DB11B9"/>
    <w:rsid w:val="00DB4BB6"/>
    <w:rsid w:val="00DB6BB3"/>
    <w:rsid w:val="00DC0263"/>
    <w:rsid w:val="00DC1B85"/>
    <w:rsid w:val="00DC26EF"/>
    <w:rsid w:val="00DC5F66"/>
    <w:rsid w:val="00DC65A0"/>
    <w:rsid w:val="00DC6C9E"/>
    <w:rsid w:val="00DC6E34"/>
    <w:rsid w:val="00DD0019"/>
    <w:rsid w:val="00DD0030"/>
    <w:rsid w:val="00DD1A9B"/>
    <w:rsid w:val="00DD24A7"/>
    <w:rsid w:val="00DD2655"/>
    <w:rsid w:val="00DD3A4F"/>
    <w:rsid w:val="00DD511F"/>
    <w:rsid w:val="00DD570F"/>
    <w:rsid w:val="00DD626F"/>
    <w:rsid w:val="00DE1DF0"/>
    <w:rsid w:val="00DE2639"/>
    <w:rsid w:val="00DE4CCB"/>
    <w:rsid w:val="00DF03EF"/>
    <w:rsid w:val="00DF1C16"/>
    <w:rsid w:val="00DF2FF8"/>
    <w:rsid w:val="00DF3024"/>
    <w:rsid w:val="00DF3F5D"/>
    <w:rsid w:val="00DF5B9E"/>
    <w:rsid w:val="00E001DC"/>
    <w:rsid w:val="00E00628"/>
    <w:rsid w:val="00E01486"/>
    <w:rsid w:val="00E01A03"/>
    <w:rsid w:val="00E023E0"/>
    <w:rsid w:val="00E02FDB"/>
    <w:rsid w:val="00E05599"/>
    <w:rsid w:val="00E06A93"/>
    <w:rsid w:val="00E10574"/>
    <w:rsid w:val="00E10FC0"/>
    <w:rsid w:val="00E1183B"/>
    <w:rsid w:val="00E124ED"/>
    <w:rsid w:val="00E126C9"/>
    <w:rsid w:val="00E13D85"/>
    <w:rsid w:val="00E159A2"/>
    <w:rsid w:val="00E1695F"/>
    <w:rsid w:val="00E2007A"/>
    <w:rsid w:val="00E22A85"/>
    <w:rsid w:val="00E23066"/>
    <w:rsid w:val="00E231EB"/>
    <w:rsid w:val="00E24D42"/>
    <w:rsid w:val="00E24DFD"/>
    <w:rsid w:val="00E24E44"/>
    <w:rsid w:val="00E25750"/>
    <w:rsid w:val="00E257E7"/>
    <w:rsid w:val="00E2739C"/>
    <w:rsid w:val="00E27F29"/>
    <w:rsid w:val="00E30047"/>
    <w:rsid w:val="00E31364"/>
    <w:rsid w:val="00E320E5"/>
    <w:rsid w:val="00E33359"/>
    <w:rsid w:val="00E3371E"/>
    <w:rsid w:val="00E34451"/>
    <w:rsid w:val="00E34622"/>
    <w:rsid w:val="00E37772"/>
    <w:rsid w:val="00E410B9"/>
    <w:rsid w:val="00E415FD"/>
    <w:rsid w:val="00E4302D"/>
    <w:rsid w:val="00E4392C"/>
    <w:rsid w:val="00E43D15"/>
    <w:rsid w:val="00E50245"/>
    <w:rsid w:val="00E5182B"/>
    <w:rsid w:val="00E5269D"/>
    <w:rsid w:val="00E5270F"/>
    <w:rsid w:val="00E54170"/>
    <w:rsid w:val="00E5463D"/>
    <w:rsid w:val="00E554D1"/>
    <w:rsid w:val="00E557E5"/>
    <w:rsid w:val="00E559E8"/>
    <w:rsid w:val="00E57848"/>
    <w:rsid w:val="00E57A24"/>
    <w:rsid w:val="00E57AC4"/>
    <w:rsid w:val="00E60AB4"/>
    <w:rsid w:val="00E6162E"/>
    <w:rsid w:val="00E62609"/>
    <w:rsid w:val="00E641EE"/>
    <w:rsid w:val="00E644EC"/>
    <w:rsid w:val="00E65D5B"/>
    <w:rsid w:val="00E67497"/>
    <w:rsid w:val="00E67BB3"/>
    <w:rsid w:val="00E71DD8"/>
    <w:rsid w:val="00E75D33"/>
    <w:rsid w:val="00E80056"/>
    <w:rsid w:val="00E80529"/>
    <w:rsid w:val="00E80F2E"/>
    <w:rsid w:val="00E813BB"/>
    <w:rsid w:val="00E81E06"/>
    <w:rsid w:val="00E832A8"/>
    <w:rsid w:val="00E8555E"/>
    <w:rsid w:val="00E861B7"/>
    <w:rsid w:val="00E90CFA"/>
    <w:rsid w:val="00E90DD3"/>
    <w:rsid w:val="00E93106"/>
    <w:rsid w:val="00E93760"/>
    <w:rsid w:val="00E93C86"/>
    <w:rsid w:val="00E944EE"/>
    <w:rsid w:val="00E948B0"/>
    <w:rsid w:val="00E94D83"/>
    <w:rsid w:val="00E94E7B"/>
    <w:rsid w:val="00E96050"/>
    <w:rsid w:val="00E9608E"/>
    <w:rsid w:val="00EA127A"/>
    <w:rsid w:val="00EA182B"/>
    <w:rsid w:val="00EA1F80"/>
    <w:rsid w:val="00EA312D"/>
    <w:rsid w:val="00EA3ECB"/>
    <w:rsid w:val="00EB01F4"/>
    <w:rsid w:val="00EB17EC"/>
    <w:rsid w:val="00EB20D9"/>
    <w:rsid w:val="00EB4C55"/>
    <w:rsid w:val="00EB603E"/>
    <w:rsid w:val="00EC1201"/>
    <w:rsid w:val="00EC19AB"/>
    <w:rsid w:val="00EC3002"/>
    <w:rsid w:val="00EC3D9C"/>
    <w:rsid w:val="00EC5311"/>
    <w:rsid w:val="00EC6909"/>
    <w:rsid w:val="00EC69C2"/>
    <w:rsid w:val="00ED095C"/>
    <w:rsid w:val="00ED10E1"/>
    <w:rsid w:val="00ED1686"/>
    <w:rsid w:val="00ED1D19"/>
    <w:rsid w:val="00ED1D2F"/>
    <w:rsid w:val="00ED2116"/>
    <w:rsid w:val="00ED30F1"/>
    <w:rsid w:val="00ED3EE3"/>
    <w:rsid w:val="00ED6B4B"/>
    <w:rsid w:val="00ED7E4D"/>
    <w:rsid w:val="00EE0D2E"/>
    <w:rsid w:val="00EE106E"/>
    <w:rsid w:val="00EE11CB"/>
    <w:rsid w:val="00EE1E27"/>
    <w:rsid w:val="00EE5C22"/>
    <w:rsid w:val="00EE5D70"/>
    <w:rsid w:val="00EE69CB"/>
    <w:rsid w:val="00EE6DA4"/>
    <w:rsid w:val="00EE734A"/>
    <w:rsid w:val="00EE7901"/>
    <w:rsid w:val="00EF0792"/>
    <w:rsid w:val="00EF09A2"/>
    <w:rsid w:val="00EF0FC2"/>
    <w:rsid w:val="00EF11D9"/>
    <w:rsid w:val="00EF1A99"/>
    <w:rsid w:val="00EF1AB0"/>
    <w:rsid w:val="00EF1C25"/>
    <w:rsid w:val="00EF2DEE"/>
    <w:rsid w:val="00EF2ED6"/>
    <w:rsid w:val="00EF3284"/>
    <w:rsid w:val="00EF335B"/>
    <w:rsid w:val="00EF4776"/>
    <w:rsid w:val="00EF4FE3"/>
    <w:rsid w:val="00EF6CB1"/>
    <w:rsid w:val="00EF7F20"/>
    <w:rsid w:val="00F00DFA"/>
    <w:rsid w:val="00F03372"/>
    <w:rsid w:val="00F116C4"/>
    <w:rsid w:val="00F12817"/>
    <w:rsid w:val="00F12AD6"/>
    <w:rsid w:val="00F12CAD"/>
    <w:rsid w:val="00F12D17"/>
    <w:rsid w:val="00F132A3"/>
    <w:rsid w:val="00F1406E"/>
    <w:rsid w:val="00F1446B"/>
    <w:rsid w:val="00F21CF7"/>
    <w:rsid w:val="00F22071"/>
    <w:rsid w:val="00F23068"/>
    <w:rsid w:val="00F24250"/>
    <w:rsid w:val="00F2479E"/>
    <w:rsid w:val="00F24D21"/>
    <w:rsid w:val="00F25309"/>
    <w:rsid w:val="00F27858"/>
    <w:rsid w:val="00F27987"/>
    <w:rsid w:val="00F3008F"/>
    <w:rsid w:val="00F30345"/>
    <w:rsid w:val="00F31B41"/>
    <w:rsid w:val="00F31F53"/>
    <w:rsid w:val="00F32345"/>
    <w:rsid w:val="00F325D3"/>
    <w:rsid w:val="00F32F18"/>
    <w:rsid w:val="00F33114"/>
    <w:rsid w:val="00F3372A"/>
    <w:rsid w:val="00F34526"/>
    <w:rsid w:val="00F34D0C"/>
    <w:rsid w:val="00F351CF"/>
    <w:rsid w:val="00F379B0"/>
    <w:rsid w:val="00F37A4B"/>
    <w:rsid w:val="00F42EF7"/>
    <w:rsid w:val="00F432AA"/>
    <w:rsid w:val="00F45A00"/>
    <w:rsid w:val="00F45B5F"/>
    <w:rsid w:val="00F4753C"/>
    <w:rsid w:val="00F47754"/>
    <w:rsid w:val="00F53549"/>
    <w:rsid w:val="00F53E53"/>
    <w:rsid w:val="00F54BA9"/>
    <w:rsid w:val="00F5731E"/>
    <w:rsid w:val="00F576F1"/>
    <w:rsid w:val="00F604AE"/>
    <w:rsid w:val="00F61CB2"/>
    <w:rsid w:val="00F63494"/>
    <w:rsid w:val="00F63527"/>
    <w:rsid w:val="00F63CE6"/>
    <w:rsid w:val="00F644ED"/>
    <w:rsid w:val="00F6522D"/>
    <w:rsid w:val="00F65DFE"/>
    <w:rsid w:val="00F67B3D"/>
    <w:rsid w:val="00F67BA0"/>
    <w:rsid w:val="00F71EBB"/>
    <w:rsid w:val="00F7382A"/>
    <w:rsid w:val="00F7424F"/>
    <w:rsid w:val="00F74A67"/>
    <w:rsid w:val="00F75170"/>
    <w:rsid w:val="00F7783D"/>
    <w:rsid w:val="00F77FC5"/>
    <w:rsid w:val="00F81477"/>
    <w:rsid w:val="00F81CD1"/>
    <w:rsid w:val="00F81D73"/>
    <w:rsid w:val="00F82FD8"/>
    <w:rsid w:val="00F84D41"/>
    <w:rsid w:val="00F871BC"/>
    <w:rsid w:val="00F87C22"/>
    <w:rsid w:val="00F87F4D"/>
    <w:rsid w:val="00F9009A"/>
    <w:rsid w:val="00F91017"/>
    <w:rsid w:val="00F9177E"/>
    <w:rsid w:val="00F91781"/>
    <w:rsid w:val="00F91C61"/>
    <w:rsid w:val="00F91FC6"/>
    <w:rsid w:val="00F92A0A"/>
    <w:rsid w:val="00F93403"/>
    <w:rsid w:val="00F93AEC"/>
    <w:rsid w:val="00F9522E"/>
    <w:rsid w:val="00F954CC"/>
    <w:rsid w:val="00F9707A"/>
    <w:rsid w:val="00F9779E"/>
    <w:rsid w:val="00FA238F"/>
    <w:rsid w:val="00FA30D5"/>
    <w:rsid w:val="00FA40BB"/>
    <w:rsid w:val="00FA47A4"/>
    <w:rsid w:val="00FA5962"/>
    <w:rsid w:val="00FB0021"/>
    <w:rsid w:val="00FB0F23"/>
    <w:rsid w:val="00FB0F26"/>
    <w:rsid w:val="00FB4641"/>
    <w:rsid w:val="00FB5243"/>
    <w:rsid w:val="00FB55A8"/>
    <w:rsid w:val="00FB5EC5"/>
    <w:rsid w:val="00FB62CB"/>
    <w:rsid w:val="00FB6A1B"/>
    <w:rsid w:val="00FB7A72"/>
    <w:rsid w:val="00FC1FFB"/>
    <w:rsid w:val="00FC2AA8"/>
    <w:rsid w:val="00FC2E29"/>
    <w:rsid w:val="00FC3075"/>
    <w:rsid w:val="00FC37B0"/>
    <w:rsid w:val="00FC4540"/>
    <w:rsid w:val="00FC4F2C"/>
    <w:rsid w:val="00FC5053"/>
    <w:rsid w:val="00FC5505"/>
    <w:rsid w:val="00FC5F31"/>
    <w:rsid w:val="00FC5FEB"/>
    <w:rsid w:val="00FC7BDC"/>
    <w:rsid w:val="00FD2D6D"/>
    <w:rsid w:val="00FD5AFA"/>
    <w:rsid w:val="00FD5C11"/>
    <w:rsid w:val="00FD687A"/>
    <w:rsid w:val="00FD73EE"/>
    <w:rsid w:val="00FE0AA9"/>
    <w:rsid w:val="00FE1913"/>
    <w:rsid w:val="00FE214A"/>
    <w:rsid w:val="00FE2697"/>
    <w:rsid w:val="00FE449A"/>
    <w:rsid w:val="00FE49D4"/>
    <w:rsid w:val="00FE53AB"/>
    <w:rsid w:val="00FE593B"/>
    <w:rsid w:val="00FE5BC2"/>
    <w:rsid w:val="00FE5F37"/>
    <w:rsid w:val="00FE67B9"/>
    <w:rsid w:val="00FE7469"/>
    <w:rsid w:val="00FF151B"/>
    <w:rsid w:val="00FF1ADB"/>
    <w:rsid w:val="00FF3239"/>
    <w:rsid w:val="00FF36D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56C3-ADEA-487F-98A5-7A93AA80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505"/>
    <w:pPr>
      <w:ind w:left="720"/>
      <w:contextualSpacing/>
    </w:pPr>
  </w:style>
  <w:style w:type="paragraph" w:customStyle="1" w:styleId="Default">
    <w:name w:val="Default"/>
    <w:rsid w:val="00173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72"/>
  </w:style>
  <w:style w:type="paragraph" w:styleId="Footer">
    <w:name w:val="footer"/>
    <w:basedOn w:val="Normal"/>
    <w:link w:val="FooterChar"/>
    <w:uiPriority w:val="99"/>
    <w:unhideWhenUsed/>
    <w:rsid w:val="00E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72"/>
  </w:style>
  <w:style w:type="paragraph" w:styleId="FootnoteText">
    <w:name w:val="footnote text"/>
    <w:basedOn w:val="Normal"/>
    <w:link w:val="FootnoteTextChar"/>
    <w:uiPriority w:val="99"/>
    <w:semiHidden/>
    <w:unhideWhenUsed/>
    <w:rsid w:val="00ED1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0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0E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1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70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e1">
    <w:name w:val="Style1"/>
    <w:basedOn w:val="TableGrid4"/>
    <w:uiPriority w:val="99"/>
    <w:rsid w:val="00705C67"/>
    <w:pPr>
      <w:spacing w:after="0" w:line="240" w:lineRule="auto"/>
    </w:pPr>
    <w:tblPr>
      <w:tblStyleRowBandSize w:val="1"/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111">
    <w:name w:val="Grid Table 4 - Accent 111"/>
    <w:basedOn w:val="TableNormal"/>
    <w:uiPriority w:val="49"/>
    <w:rsid w:val="00705C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4">
    <w:name w:val="Table Grid 4"/>
    <w:basedOn w:val="TableNormal"/>
    <w:uiPriority w:val="99"/>
    <w:semiHidden/>
    <w:unhideWhenUsed/>
    <w:rsid w:val="00705C6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D44D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10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72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F4F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71DD8"/>
    <w:pPr>
      <w:tabs>
        <w:tab w:val="left" w:pos="440"/>
        <w:tab w:val="right" w:leader="dot" w:pos="91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6F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6F4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6F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E8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3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16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3359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011069"/>
    <w:pPr>
      <w:spacing w:after="0" w:line="240" w:lineRule="auto"/>
      <w:ind w:left="178" w:right="1391"/>
      <w:jc w:val="both"/>
    </w:pPr>
    <w:rPr>
      <w:rFonts w:ascii="Arial" w:eastAsia="Arial" w:hAnsi="Arial" w:cs="Arial"/>
      <w:color w:val="000000"/>
      <w:sz w:val="18"/>
      <w:lang w:val="bs-Latn-BA" w:eastAsia="bs-Latn-BA"/>
    </w:rPr>
  </w:style>
  <w:style w:type="character" w:customStyle="1" w:styleId="footnotedescriptionChar">
    <w:name w:val="footnote description Char"/>
    <w:link w:val="footnotedescription"/>
    <w:rsid w:val="00011069"/>
    <w:rPr>
      <w:rFonts w:ascii="Arial" w:eastAsia="Arial" w:hAnsi="Arial" w:cs="Arial"/>
      <w:color w:val="000000"/>
      <w:sz w:val="18"/>
      <w:lang w:val="bs-Latn-BA" w:eastAsia="bs-Latn-BA"/>
    </w:rPr>
  </w:style>
  <w:style w:type="character" w:customStyle="1" w:styleId="footnotemark">
    <w:name w:val="footnote mark"/>
    <w:hidden/>
    <w:rsid w:val="00011069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011069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1\Q1%202021\LOAN%20data%20End%20Mart_%202021%20Bilten%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1\Q1%202021\LOAN%20data%20End%20Mart_%202021%20Bilten%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1\Q1%202021\LOAN%20data%20End%20Mart_%202021%20Bilten%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1\Q1%202021\LOAN%20data%20End%20Mart_%202021%20Bilten%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1\Q1%202021\LOAN%20data%20End%20Mart_%202021%20Bilten%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1\Q1%202021\LOAN%20data%20End%20Mart_%202021%20Bilten%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1\Q1%202021\LOAN%20data%20End%20Mart_%202021%20Bilten%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1\Q1%202021\LOAN%20data%20End%20Mart_%202021%20Bilten%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accent1"/>
                </a:solidFill>
              </a:ln>
              <a:effectLst/>
            </c:spPr>
          </c:dPt>
          <c:dPt>
            <c:idx val="1"/>
            <c:bubble3D val="0"/>
            <c:spPr>
              <a:noFill/>
              <a:ln w="19050"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114644485864388"/>
                  <c:y val="-0.209944559069153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Multilateralni kreditori; </a:t>
                    </a:r>
                    <a:fld id="{D1725DD4-733F-4EF7-8F59-B9BDD255B4C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443802012671122"/>
                  <c:y val="0.10645220149620335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Bilateralni kreditori; </a:t>
                    </a:r>
                    <a:fld id="{A5DB0272-C702-4CB9-B8E4-B4EF77F82BE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Domestic'!$G$1327:$G$1328</c:f>
              <c:numCache>
                <c:formatCode>#,##0.00</c:formatCode>
                <c:ptCount val="2"/>
                <c:pt idx="0">
                  <c:v>4158828254.0560412</c:v>
                </c:pt>
                <c:pt idx="1">
                  <c:v>975358713.33689618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Stanje duga</c:v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'LOANS External &amp; Domestic'!$H$1463:$H$1472</c:f>
              <c:strCache>
                <c:ptCount val="10"/>
                <c:pt idx="0">
                  <c:v>Svjetska banka  (WB IDA)</c:v>
                </c:pt>
                <c:pt idx="1">
                  <c:v>Europska Investicijska banka</c:v>
                </c:pt>
                <c:pt idx="2">
                  <c:v>Ostali kreditori</c:v>
                </c:pt>
                <c:pt idx="3">
                  <c:v>Svjetska banka  (WB IBRD)</c:v>
                </c:pt>
                <c:pt idx="4">
                  <c:v>Međunarodni monetarni fond</c:v>
                </c:pt>
                <c:pt idx="5">
                  <c:v>EBRD</c:v>
                </c:pt>
                <c:pt idx="6">
                  <c:v>Pariški klub</c:v>
                </c:pt>
                <c:pt idx="7">
                  <c:v>Europska Komisija</c:v>
                </c:pt>
                <c:pt idx="8">
                  <c:v>Vlada Kraljevine Španjolske</c:v>
                </c:pt>
                <c:pt idx="9">
                  <c:v>Londonski klub</c:v>
                </c:pt>
              </c:strCache>
            </c:strRef>
          </c:cat>
          <c:val>
            <c:numRef>
              <c:f>'LOANS External &amp; Domestic'!$K$1463:$K$1472</c:f>
              <c:numCache>
                <c:formatCode>#,##0.00</c:formatCode>
                <c:ptCount val="10"/>
                <c:pt idx="0">
                  <c:v>1011.9295314299994</c:v>
                </c:pt>
                <c:pt idx="1">
                  <c:v>943.0357100014653</c:v>
                </c:pt>
                <c:pt idx="2">
                  <c:v>817.25373187857929</c:v>
                </c:pt>
                <c:pt idx="3">
                  <c:v>647.34340419421051</c:v>
                </c:pt>
                <c:pt idx="4">
                  <c:v>575.42430442400007</c:v>
                </c:pt>
                <c:pt idx="5">
                  <c:v>572.05870534703445</c:v>
                </c:pt>
                <c:pt idx="6">
                  <c:v>369.51098312168159</c:v>
                </c:pt>
                <c:pt idx="7">
                  <c:v>93.879840000000002</c:v>
                </c:pt>
                <c:pt idx="8">
                  <c:v>80.018401434970002</c:v>
                </c:pt>
                <c:pt idx="9">
                  <c:v>23.732355560997597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7672656"/>
        <c:axId val="897683536"/>
      </c:barChart>
      <c:catAx>
        <c:axId val="897672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897683536"/>
        <c:crosses val="autoZero"/>
        <c:auto val="1"/>
        <c:lblAlgn val="ctr"/>
        <c:lblOffset val="100"/>
        <c:noMultiLvlLbl val="0"/>
      </c:catAx>
      <c:valAx>
        <c:axId val="89768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672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900">
                <a:latin typeface="Arial" panose="020B0604020202020204" pitchFamily="34" charset="0"/>
                <a:cs typeface="Arial" panose="020B0604020202020204" pitchFamily="34" charset="0"/>
              </a:rPr>
              <a:t>Prije dekompozicije SDR-a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</c:spPr>
          <c:dPt>
            <c:idx val="0"/>
            <c:bubble3D val="0"/>
            <c:spPr>
              <a:noFill/>
              <a:ln w="19050">
                <a:solidFill>
                  <a:schemeClr val="accen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2"/>
            <c:bubble3D val="0"/>
            <c:spPr>
              <a:noFill/>
              <a:ln w="19050">
                <a:solidFill>
                  <a:schemeClr val="accen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5212670334016467E-2"/>
                  <c:y val="-2.39438641598371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SDR; </a:t>
                    </a:r>
                    <a:fld id="{9043B9FA-6608-4EE4-8FF6-2416C3DC7814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4316326897493978E-2"/>
                  <c:y val="-1.34074669237773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60EAC717-2CFC-424A-8C2B-D6D279AFAFD5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5379858339625356E-2"/>
                  <c:y val="-0.112239970003749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B8799AAA-CF6B-4D28-A5C3-1CAF408F8A0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GBP; </a:t>
                    </a:r>
                    <a:fld id="{58B10DEA-4070-4F54-889C-BFFEF0477E3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JPY; </a:t>
                    </a:r>
                    <a:fld id="{B8C3A6A2-F0D0-4CD2-B937-E8F97D6EF1D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Domestic'!$U$1352:$U$1356</c:f>
              <c:numCache>
                <c:formatCode>0.00%</c:formatCode>
                <c:ptCount val="5"/>
                <c:pt idx="0">
                  <c:v>0.29443152040648712</c:v>
                </c:pt>
                <c:pt idx="1">
                  <c:v>0.12581620126324627</c:v>
                </c:pt>
                <c:pt idx="2">
                  <c:v>0.5737521716188323</c:v>
                </c:pt>
                <c:pt idx="3">
                  <c:v>2.4231283496921897E-5</c:v>
                </c:pt>
                <c:pt idx="4">
                  <c:v>5.9758754279374184E-3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Domestic'!$T$1352:$T$1356</c15:sqref>
                        </c15:formulaRef>
                      </c:ext>
                    </c:extLst>
                    <c:strCache>
                      <c:ptCount val="5"/>
                      <c:pt idx="0">
                        <c:v>SDR</c:v>
                      </c:pt>
                      <c:pt idx="1">
                        <c:v>USD</c:v>
                      </c:pt>
                      <c:pt idx="2">
                        <c:v>EUR</c:v>
                      </c:pt>
                      <c:pt idx="3">
                        <c:v>GBP</c:v>
                      </c:pt>
                      <c:pt idx="4">
                        <c:v>JPY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bs-Latn-BA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Poslije dekompozicije SDR-a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bs-Latn-BA" sz="9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</c:spPr>
          <c:dPt>
            <c:idx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19050">
                <a:solidFill>
                  <a:schemeClr val="accent1"/>
                </a:solidFill>
              </a:ln>
              <a:effectLst/>
            </c:spPr>
          </c:dPt>
          <c:dPt>
            <c:idx val="1"/>
            <c:bubble3D val="0"/>
            <c:spPr>
              <a:noFill/>
              <a:ln w="19050">
                <a:solidFill>
                  <a:schemeClr val="accen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0045753744504335"/>
                  <c:y val="6.4198194737852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EDFF5272-B458-4A52-B4ED-4D5751F57613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9189001217119156E-2"/>
                  <c:y val="-6.85897189680558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248B64FA-CA64-4C3F-BFDB-F4F23A8653FA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GBP;</a:t>
                    </a:r>
                    <a:r>
                      <a:rPr lang="en-US" baseline="0"/>
                      <a:t> </a:t>
                    </a:r>
                    <a:fld id="{F0CAEA19-F539-4EC7-946F-B91C2B8DF3BF}" type="PERCENTAGE">
                      <a:rPr lang="en-US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JPY; </a:t>
                    </a:r>
                    <a:fld id="{9747191C-6DC4-4B79-92C5-87963A9A5E7D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32982355912135591"/>
                  <c:y val="-6.32627019183577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CNY; </a:t>
                    </a:r>
                    <a:fld id="{9A1F0EBA-7CDA-491F-8821-E450B2CEF5B0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Domestic'!$T$1361:$T$1365</c:f>
              <c:numCache>
                <c:formatCode>#,##0.00</c:formatCode>
                <c:ptCount val="5"/>
                <c:pt idx="0">
                  <c:v>766462434.39956331</c:v>
                </c:pt>
                <c:pt idx="1">
                  <c:v>2049036363.4751172</c:v>
                </c:pt>
                <c:pt idx="2">
                  <c:v>73488620.418247461</c:v>
                </c:pt>
                <c:pt idx="3">
                  <c:v>94010055.814686269</c:v>
                </c:pt>
                <c:pt idx="4">
                  <c:v>99095203.453202173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Domestic'!$S$1361:$S$1365</c15:sqref>
                        </c15:formulaRef>
                      </c:ext>
                    </c:extLst>
                    <c:strCache>
                      <c:ptCount val="5"/>
                      <c:pt idx="0">
                        <c:v>USD</c:v>
                      </c:pt>
                      <c:pt idx="1">
                        <c:v>EUR</c:v>
                      </c:pt>
                      <c:pt idx="2">
                        <c:v>GBP</c:v>
                      </c:pt>
                      <c:pt idx="3">
                        <c:v>JPY</c:v>
                      </c:pt>
                      <c:pt idx="4">
                        <c:v>CHY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Dospijeća glavnica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Sheet2!$H$241:$AM$241</c:f>
              <c:numCache>
                <c:formatCode>General</c:formatCode>
                <c:ptCount val="32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</c:numCache>
            </c:numRef>
          </c:cat>
          <c:val>
            <c:numRef>
              <c:f>Sheet2!$H$245:$AM$245</c:f>
              <c:numCache>
                <c:formatCode>#,##0.00</c:formatCode>
                <c:ptCount val="32"/>
                <c:pt idx="0">
                  <c:v>366.34271165229143</c:v>
                </c:pt>
                <c:pt idx="1">
                  <c:v>431.06736336441389</c:v>
                </c:pt>
                <c:pt idx="2">
                  <c:v>624.15171059260638</c:v>
                </c:pt>
                <c:pt idx="3">
                  <c:v>636.67901831278436</c:v>
                </c:pt>
                <c:pt idx="4">
                  <c:v>500.69300064863609</c:v>
                </c:pt>
                <c:pt idx="5">
                  <c:v>383.9645128199578</c:v>
                </c:pt>
                <c:pt idx="6">
                  <c:v>320.19777630941201</c:v>
                </c:pt>
                <c:pt idx="7">
                  <c:v>296.78791697856292</c:v>
                </c:pt>
                <c:pt idx="8">
                  <c:v>273.57310887287287</c:v>
                </c:pt>
                <c:pt idx="9">
                  <c:v>252.25597301070553</c:v>
                </c:pt>
                <c:pt idx="10">
                  <c:v>205.92297673633905</c:v>
                </c:pt>
                <c:pt idx="11">
                  <c:v>139.03732553109447</c:v>
                </c:pt>
                <c:pt idx="12">
                  <c:v>126.11141336325518</c:v>
                </c:pt>
                <c:pt idx="13">
                  <c:v>112.07709944672368</c:v>
                </c:pt>
                <c:pt idx="14">
                  <c:v>99.959085597495118</c:v>
                </c:pt>
                <c:pt idx="15">
                  <c:v>84.809532268681039</c:v>
                </c:pt>
                <c:pt idx="16">
                  <c:v>68.52949607014672</c:v>
                </c:pt>
                <c:pt idx="17">
                  <c:v>54.619089035364176</c:v>
                </c:pt>
                <c:pt idx="18">
                  <c:v>32.136562295867556</c:v>
                </c:pt>
                <c:pt idx="19">
                  <c:v>21.063793975145899</c:v>
                </c:pt>
                <c:pt idx="20">
                  <c:v>17.003611301662051</c:v>
                </c:pt>
                <c:pt idx="21">
                  <c:v>15.205890440156718</c:v>
                </c:pt>
                <c:pt idx="22">
                  <c:v>13.924860376068919</c:v>
                </c:pt>
                <c:pt idx="23">
                  <c:v>12.720290415178017</c:v>
                </c:pt>
                <c:pt idx="24">
                  <c:v>10.910254965691118</c:v>
                </c:pt>
                <c:pt idx="25">
                  <c:v>8.0145839662857181</c:v>
                </c:pt>
                <c:pt idx="26">
                  <c:v>7.8770408102217173</c:v>
                </c:pt>
                <c:pt idx="27">
                  <c:v>7.8770408102217173</c:v>
                </c:pt>
                <c:pt idx="28">
                  <c:v>6.5264507746741174</c:v>
                </c:pt>
                <c:pt idx="29">
                  <c:v>1.4381634466741178</c:v>
                </c:pt>
                <c:pt idx="30">
                  <c:v>1.4381634466741178</c:v>
                </c:pt>
                <c:pt idx="31">
                  <c:v>1.4381634466741178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7673200"/>
        <c:axId val="897661776"/>
      </c:barChart>
      <c:catAx>
        <c:axId val="89767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7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661776"/>
        <c:crosses val="autoZero"/>
        <c:auto val="1"/>
        <c:lblAlgn val="ctr"/>
        <c:lblOffset val="100"/>
        <c:noMultiLvlLbl val="0"/>
      </c:catAx>
      <c:valAx>
        <c:axId val="89766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673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Dospijeća glavnica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Sheet2!$I$290:$I$294</c:f>
              <c:strCache>
                <c:ptCount val="5"/>
                <c:pt idx="0">
                  <c:v>0 - 1 %</c:v>
                </c:pt>
                <c:pt idx="1">
                  <c:v>1 - 2 %</c:v>
                </c:pt>
                <c:pt idx="2">
                  <c:v>2 - 3 %</c:v>
                </c:pt>
                <c:pt idx="3">
                  <c:v>3 - 4 % </c:v>
                </c:pt>
                <c:pt idx="4">
                  <c:v>4 - 5 %</c:v>
                </c:pt>
              </c:strCache>
            </c:strRef>
          </c:cat>
          <c:val>
            <c:numRef>
              <c:f>Sheet2!$K$290:$K$294</c:f>
              <c:numCache>
                <c:formatCode>_(* #,##0_);_(* \(#,##0\);_(* "-"??_);_(@_)</c:formatCode>
                <c:ptCount val="5"/>
                <c:pt idx="0">
                  <c:v>440</c:v>
                </c:pt>
                <c:pt idx="1">
                  <c:v>140</c:v>
                </c:pt>
                <c:pt idx="2">
                  <c:v>109.862824</c:v>
                </c:pt>
                <c:pt idx="3">
                  <c:v>160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7676464"/>
        <c:axId val="897679728"/>
      </c:barChart>
      <c:catAx>
        <c:axId val="89767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679728"/>
        <c:crosses val="autoZero"/>
        <c:auto val="1"/>
        <c:lblAlgn val="ctr"/>
        <c:lblOffset val="100"/>
        <c:noMultiLvlLbl val="0"/>
      </c:catAx>
      <c:valAx>
        <c:axId val="897679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676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Dospijeća glavnica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Sheet2!$H$241:$W$241</c:f>
              <c:numCache>
                <c:formatCode>General</c:formatCode>
                <c:ptCount val="1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</c:numCache>
            </c:numRef>
          </c:cat>
          <c:val>
            <c:numRef>
              <c:f>Sheet2!$H$253:$V$253</c:f>
              <c:numCache>
                <c:formatCode>_(* #,##0.0_);_(* \(#,##0.0\);_(* "-"??_);_(@_)</c:formatCode>
                <c:ptCount val="15"/>
                <c:pt idx="0">
                  <c:v>235.58536599999999</c:v>
                </c:pt>
                <c:pt idx="1">
                  <c:v>205.58548999999999</c:v>
                </c:pt>
                <c:pt idx="2">
                  <c:v>55.798144000000001</c:v>
                </c:pt>
                <c:pt idx="3">
                  <c:v>30.659859999999998</c:v>
                </c:pt>
                <c:pt idx="4">
                  <c:v>71.362015999999997</c:v>
                </c:pt>
                <c:pt idx="5">
                  <c:v>120.36000900000001</c:v>
                </c:pt>
                <c:pt idx="6">
                  <c:v>70.511938999999998</c:v>
                </c:pt>
                <c:pt idx="7">
                  <c:v>0</c:v>
                </c:pt>
                <c:pt idx="8">
                  <c:v>30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7684624"/>
        <c:axId val="897691152"/>
      </c:barChart>
      <c:catAx>
        <c:axId val="89768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691152"/>
        <c:crosses val="autoZero"/>
        <c:auto val="1"/>
        <c:lblAlgn val="ctr"/>
        <c:lblOffset val="100"/>
        <c:noMultiLvlLbl val="0"/>
      </c:catAx>
      <c:valAx>
        <c:axId val="8976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_);_(* \(#,##0.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684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Vanjski dug</c:v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Sheet2!$F$298:$AK$298</c:f>
              <c:numCache>
                <c:formatCode>General</c:formatCode>
                <c:ptCount val="32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</c:numCache>
            </c:numRef>
          </c:cat>
          <c:val>
            <c:numRef>
              <c:f>Sheet2!$F$299:$AK$299</c:f>
              <c:numCache>
                <c:formatCode>#,##0.00</c:formatCode>
                <c:ptCount val="32"/>
                <c:pt idx="0">
                  <c:v>366.34271165229143</c:v>
                </c:pt>
                <c:pt idx="1">
                  <c:v>431.06736336441389</c:v>
                </c:pt>
                <c:pt idx="2">
                  <c:v>624.15171059260638</c:v>
                </c:pt>
                <c:pt idx="3">
                  <c:v>636.67901831278436</c:v>
                </c:pt>
                <c:pt idx="4">
                  <c:v>500.69300064863609</c:v>
                </c:pt>
                <c:pt idx="5">
                  <c:v>383.9645128199578</c:v>
                </c:pt>
                <c:pt idx="6">
                  <c:v>320.19777630941201</c:v>
                </c:pt>
                <c:pt idx="7">
                  <c:v>296.78791697856292</c:v>
                </c:pt>
                <c:pt idx="8">
                  <c:v>273.57310887287287</c:v>
                </c:pt>
                <c:pt idx="9">
                  <c:v>252.25597301070553</c:v>
                </c:pt>
                <c:pt idx="10">
                  <c:v>205.92297673633905</c:v>
                </c:pt>
                <c:pt idx="11">
                  <c:v>139.03732553109447</c:v>
                </c:pt>
                <c:pt idx="12">
                  <c:v>126.11141336325518</c:v>
                </c:pt>
                <c:pt idx="13">
                  <c:v>112.07709944672368</c:v>
                </c:pt>
                <c:pt idx="14">
                  <c:v>99.959085597495118</c:v>
                </c:pt>
                <c:pt idx="15">
                  <c:v>84.809532268681039</c:v>
                </c:pt>
                <c:pt idx="16">
                  <c:v>68.52949607014672</c:v>
                </c:pt>
                <c:pt idx="17">
                  <c:v>54.619089035364176</c:v>
                </c:pt>
                <c:pt idx="18">
                  <c:v>32.136562295867556</c:v>
                </c:pt>
                <c:pt idx="19">
                  <c:v>21.063793975145899</c:v>
                </c:pt>
                <c:pt idx="20">
                  <c:v>17.003611301662051</c:v>
                </c:pt>
                <c:pt idx="21">
                  <c:v>15.205890440156718</c:v>
                </c:pt>
                <c:pt idx="22">
                  <c:v>13.924860376068919</c:v>
                </c:pt>
                <c:pt idx="23">
                  <c:v>12.720290415178017</c:v>
                </c:pt>
                <c:pt idx="24">
                  <c:v>10.910254965691118</c:v>
                </c:pt>
                <c:pt idx="25">
                  <c:v>8.0145839662857181</c:v>
                </c:pt>
                <c:pt idx="26">
                  <c:v>7.8770408102217173</c:v>
                </c:pt>
                <c:pt idx="27">
                  <c:v>7.8770408102217173</c:v>
                </c:pt>
                <c:pt idx="28">
                  <c:v>6.5264507746741174</c:v>
                </c:pt>
                <c:pt idx="29">
                  <c:v>1.4381634466741178</c:v>
                </c:pt>
                <c:pt idx="30">
                  <c:v>1.4381634466741178</c:v>
                </c:pt>
                <c:pt idx="31">
                  <c:v>1.4381634466741178</c:v>
                </c:pt>
              </c:numCache>
            </c:numRef>
          </c:val>
        </c:ser>
        <c:ser>
          <c:idx val="1"/>
          <c:order val="1"/>
          <c:tx>
            <c:v>Unutrašnji dug</c:v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Sheet2!$F$298:$AK$298</c:f>
              <c:numCache>
                <c:formatCode>General</c:formatCode>
                <c:ptCount val="32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</c:numCache>
            </c:numRef>
          </c:cat>
          <c:val>
            <c:numRef>
              <c:f>Sheet2!$F$307:$AK$307</c:f>
              <c:numCache>
                <c:formatCode>_(* #,##0.0_);_(* \(#,##0.0\);_(* "-"??_);_(@_)</c:formatCode>
                <c:ptCount val="32"/>
                <c:pt idx="0">
                  <c:v>235.58536599999999</c:v>
                </c:pt>
                <c:pt idx="1">
                  <c:v>205.58548999999999</c:v>
                </c:pt>
                <c:pt idx="2">
                  <c:v>55.798144000000001</c:v>
                </c:pt>
                <c:pt idx="3">
                  <c:v>30.659859999999998</c:v>
                </c:pt>
                <c:pt idx="4">
                  <c:v>71.362015999999997</c:v>
                </c:pt>
                <c:pt idx="5">
                  <c:v>120.36000900000001</c:v>
                </c:pt>
                <c:pt idx="6">
                  <c:v>70.511938999999998</c:v>
                </c:pt>
                <c:pt idx="7">
                  <c:v>0</c:v>
                </c:pt>
                <c:pt idx="8">
                  <c:v>30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7666128"/>
        <c:axId val="897715632"/>
      </c:barChart>
      <c:catAx>
        <c:axId val="89766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715632"/>
        <c:crosses val="autoZero"/>
        <c:auto val="1"/>
        <c:lblAlgn val="ctr"/>
        <c:lblOffset val="100"/>
        <c:noMultiLvlLbl val="0"/>
      </c:catAx>
      <c:valAx>
        <c:axId val="89771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7666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www.fmf.gov.ba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A58670-2395-48B7-A5E2-D2479FBC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2167</Words>
  <Characters>12357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Kvartalni izvještaj o dugu</vt:lpstr>
    </vt:vector>
  </TitlesOfParts>
  <Company>Oktobar 2015</Company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Kvartalni izvještaj o dugu</dc:title>
  <dc:subject>Kvartalni izvještaj o dugu</dc:subject>
  <dc:creator>Pasalic Besim</dc:creator>
  <cp:keywords/>
  <dc:description/>
  <cp:lastModifiedBy>ivana raguz</cp:lastModifiedBy>
  <cp:revision>2</cp:revision>
  <cp:lastPrinted>2021-04-08T06:28:00Z</cp:lastPrinted>
  <dcterms:created xsi:type="dcterms:W3CDTF">2021-04-26T09:55:00Z</dcterms:created>
  <dcterms:modified xsi:type="dcterms:W3CDTF">2021-04-26T09:55:00Z</dcterms:modified>
</cp:coreProperties>
</file>